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49"/>
        <w:gridCol w:w="2835"/>
      </w:tblGrid>
      <w:tr w:rsidR="003A609F" w:rsidRPr="003A609F" w14:paraId="189B8188" w14:textId="77777777" w:rsidTr="002606F8">
        <w:tc>
          <w:tcPr>
            <w:tcW w:w="6449" w:type="dxa"/>
            <w:tcBorders>
              <w:top w:val="nil"/>
              <w:left w:val="nil"/>
              <w:bottom w:val="nil"/>
              <w:right w:val="single" w:sz="4" w:space="0" w:color="auto"/>
            </w:tcBorders>
          </w:tcPr>
          <w:p w14:paraId="1FF5533E" w14:textId="77777777" w:rsidR="003A609F" w:rsidRPr="003A609F" w:rsidRDefault="003A609F" w:rsidP="009E46A1">
            <w:pPr>
              <w:tabs>
                <w:tab w:val="left" w:pos="5670"/>
              </w:tabs>
              <w:rPr>
                <w:rFonts w:ascii="Verdana" w:hAnsi="Verdana"/>
                <w:b/>
                <w:sz w:val="20"/>
                <w:szCs w:val="20"/>
              </w:rPr>
            </w:pPr>
            <w:bookmarkStart w:id="0" w:name="_GoBack"/>
            <w:bookmarkEnd w:id="0"/>
            <w:r>
              <w:br w:type="page"/>
            </w:r>
            <w:r>
              <w:rPr>
                <w:rFonts w:ascii="Verdana" w:hAnsi="Verdana"/>
                <w:b/>
                <w:sz w:val="20"/>
                <w:szCs w:val="20"/>
              </w:rPr>
              <w:t>Annex 1 to the contract pursuant to DE-UZ 12a</w:t>
            </w:r>
          </w:p>
          <w:p w14:paraId="21872A3F" w14:textId="77777777" w:rsidR="003A609F" w:rsidRPr="003A609F" w:rsidRDefault="003A609F" w:rsidP="009E46A1">
            <w:pPr>
              <w:tabs>
                <w:tab w:val="left" w:pos="5670"/>
              </w:tabs>
              <w:rPr>
                <w:rFonts w:ascii="Verdana" w:hAnsi="Verdana"/>
                <w:b/>
                <w:sz w:val="20"/>
                <w:szCs w:val="20"/>
                <w:u w:val="single"/>
              </w:rPr>
            </w:pPr>
          </w:p>
          <w:p w14:paraId="596C799E" w14:textId="77777777" w:rsidR="003A609F" w:rsidRPr="003A609F" w:rsidRDefault="003A609F" w:rsidP="003A609F">
            <w:pPr>
              <w:tabs>
                <w:tab w:val="left" w:pos="5670"/>
              </w:tabs>
              <w:spacing w:line="360" w:lineRule="auto"/>
              <w:rPr>
                <w:rFonts w:ascii="Verdana" w:hAnsi="Verdana"/>
                <w:b/>
                <w:sz w:val="20"/>
                <w:szCs w:val="20"/>
              </w:rPr>
            </w:pPr>
            <w:r>
              <w:rPr>
                <w:rFonts w:ascii="Verdana" w:hAnsi="Verdana"/>
                <w:b/>
                <w:sz w:val="20"/>
                <w:szCs w:val="20"/>
              </w:rPr>
              <w:t>Environmental label for “Low-emission and low-pollutant paints and varnishes”</w:t>
            </w:r>
          </w:p>
        </w:tc>
        <w:tc>
          <w:tcPr>
            <w:tcW w:w="2835" w:type="dxa"/>
            <w:tcBorders>
              <w:top w:val="single" w:sz="4" w:space="0" w:color="auto"/>
              <w:left w:val="single" w:sz="4" w:space="0" w:color="auto"/>
              <w:bottom w:val="single" w:sz="4" w:space="0" w:color="auto"/>
              <w:right w:val="single" w:sz="4" w:space="0" w:color="auto"/>
            </w:tcBorders>
            <w:vAlign w:val="center"/>
          </w:tcPr>
          <w:p w14:paraId="31828E39" w14:textId="77777777" w:rsidR="003A609F" w:rsidRPr="003A609F" w:rsidRDefault="003A609F" w:rsidP="003A609F">
            <w:pPr>
              <w:tabs>
                <w:tab w:val="left" w:pos="5670"/>
              </w:tabs>
              <w:spacing w:before="120"/>
              <w:jc w:val="center"/>
              <w:rPr>
                <w:rFonts w:ascii="Verdana" w:hAnsi="Verdana"/>
                <w:b/>
                <w:sz w:val="20"/>
                <w:szCs w:val="20"/>
              </w:rPr>
            </w:pPr>
            <w:r>
              <w:rPr>
                <w:rFonts w:ascii="Verdana" w:hAnsi="Verdana"/>
                <w:b/>
                <w:sz w:val="20"/>
                <w:szCs w:val="20"/>
              </w:rPr>
              <w:t>Please use this</w:t>
            </w:r>
          </w:p>
          <w:p w14:paraId="7896E2CA" w14:textId="77777777" w:rsidR="003A609F" w:rsidRPr="003A609F" w:rsidRDefault="003A609F" w:rsidP="003A609F">
            <w:pPr>
              <w:tabs>
                <w:tab w:val="left" w:pos="5670"/>
              </w:tabs>
              <w:jc w:val="center"/>
              <w:rPr>
                <w:rFonts w:ascii="Verdana" w:hAnsi="Verdana"/>
                <w:b/>
                <w:sz w:val="20"/>
                <w:szCs w:val="20"/>
              </w:rPr>
            </w:pPr>
          </w:p>
          <w:p w14:paraId="4F876787" w14:textId="77777777" w:rsidR="003A609F" w:rsidRPr="003A609F" w:rsidRDefault="003A609F" w:rsidP="003A609F">
            <w:pPr>
              <w:tabs>
                <w:tab w:val="left" w:pos="5670"/>
              </w:tabs>
              <w:jc w:val="center"/>
              <w:rPr>
                <w:rFonts w:ascii="Verdana" w:hAnsi="Verdana"/>
                <w:b/>
                <w:sz w:val="20"/>
                <w:szCs w:val="20"/>
              </w:rPr>
            </w:pPr>
            <w:r>
              <w:rPr>
                <w:rFonts w:ascii="Verdana" w:hAnsi="Verdana"/>
                <w:b/>
                <w:sz w:val="20"/>
                <w:szCs w:val="20"/>
              </w:rPr>
              <w:t>printed form only!</w:t>
            </w:r>
          </w:p>
        </w:tc>
      </w:tr>
    </w:tbl>
    <w:p w14:paraId="20C50FEE" w14:textId="77777777" w:rsidR="00634CA4" w:rsidRPr="003A609F" w:rsidRDefault="00634CA4" w:rsidP="00634CA4">
      <w:pPr>
        <w:jc w:val="both"/>
        <w:rPr>
          <w:rFonts w:ascii="Verdana" w:hAnsi="Verdana"/>
          <w:sz w:val="20"/>
          <w:szCs w:val="20"/>
        </w:rPr>
      </w:pPr>
    </w:p>
    <w:tbl>
      <w:tblPr>
        <w:tblStyle w:val="Tabellenraster"/>
        <w:tblW w:w="0" w:type="auto"/>
        <w:tblInd w:w="-34" w:type="dxa"/>
        <w:tblCellMar>
          <w:top w:w="28" w:type="dxa"/>
          <w:left w:w="28" w:type="dxa"/>
          <w:bottom w:w="28" w:type="dxa"/>
          <w:right w:w="28" w:type="dxa"/>
        </w:tblCellMar>
        <w:tblLook w:val="04A0" w:firstRow="1" w:lastRow="0" w:firstColumn="1" w:lastColumn="0" w:noHBand="0" w:noVBand="1"/>
      </w:tblPr>
      <w:tblGrid>
        <w:gridCol w:w="4315"/>
        <w:gridCol w:w="4847"/>
      </w:tblGrid>
      <w:tr w:rsidR="003A609F" w14:paraId="76CE2652" w14:textId="77777777" w:rsidTr="00522EB7">
        <w:trPr>
          <w:trHeight w:val="1134"/>
        </w:trPr>
        <w:tc>
          <w:tcPr>
            <w:tcW w:w="4315" w:type="dxa"/>
          </w:tcPr>
          <w:p w14:paraId="4300E8EA" w14:textId="77777777" w:rsidR="003A609F" w:rsidRDefault="003A609F" w:rsidP="003A609F">
            <w:pPr>
              <w:ind w:left="6804" w:hanging="6804"/>
              <w:jc w:val="both"/>
              <w:rPr>
                <w:rFonts w:ascii="Verdana" w:hAnsi="Verdana"/>
                <w:sz w:val="20"/>
                <w:szCs w:val="20"/>
              </w:rPr>
            </w:pPr>
            <w:r>
              <w:rPr>
                <w:rFonts w:ascii="Verdana" w:hAnsi="Verdana"/>
                <w:sz w:val="20"/>
                <w:szCs w:val="20"/>
              </w:rPr>
              <w:t>Manufacturer (Applicant):</w:t>
            </w:r>
          </w:p>
        </w:tc>
        <w:tc>
          <w:tcPr>
            <w:tcW w:w="4847" w:type="dxa"/>
          </w:tcPr>
          <w:p w14:paraId="14F42F7A" w14:textId="77777777" w:rsidR="003A609F" w:rsidRDefault="003A609F" w:rsidP="00634CA4">
            <w:pPr>
              <w:jc w:val="both"/>
              <w:rPr>
                <w:rFonts w:ascii="Verdana" w:hAnsi="Verdana"/>
                <w:sz w:val="20"/>
                <w:szCs w:val="20"/>
              </w:rPr>
            </w:pPr>
          </w:p>
        </w:tc>
      </w:tr>
      <w:tr w:rsidR="003A609F" w14:paraId="5513888F" w14:textId="77777777" w:rsidTr="00522EB7">
        <w:trPr>
          <w:trHeight w:val="1134"/>
        </w:trPr>
        <w:tc>
          <w:tcPr>
            <w:tcW w:w="4315" w:type="dxa"/>
          </w:tcPr>
          <w:p w14:paraId="5DA1112C" w14:textId="77777777" w:rsidR="003A609F" w:rsidRDefault="003A609F" w:rsidP="003A609F">
            <w:pPr>
              <w:ind w:left="6804" w:hanging="6804"/>
              <w:jc w:val="both"/>
              <w:rPr>
                <w:rFonts w:ascii="Verdana" w:hAnsi="Verdana"/>
                <w:sz w:val="20"/>
                <w:szCs w:val="20"/>
              </w:rPr>
            </w:pPr>
            <w:r>
              <w:rPr>
                <w:rFonts w:ascii="Verdana" w:hAnsi="Verdana"/>
                <w:sz w:val="20"/>
                <w:szCs w:val="20"/>
              </w:rPr>
              <w:t>Distributor (Label User):</w:t>
            </w:r>
          </w:p>
          <w:p w14:paraId="071CA8B8" w14:textId="77777777" w:rsidR="00EA65D1" w:rsidRDefault="00EA65D1" w:rsidP="003A609F">
            <w:pPr>
              <w:ind w:left="6804" w:hanging="6804"/>
              <w:jc w:val="both"/>
              <w:rPr>
                <w:rFonts w:ascii="Verdana" w:hAnsi="Verdana"/>
                <w:sz w:val="20"/>
                <w:szCs w:val="20"/>
              </w:rPr>
            </w:pPr>
            <w:r>
              <w:rPr>
                <w:rFonts w:ascii="Verdana" w:hAnsi="Verdana"/>
                <w:sz w:val="20"/>
                <w:szCs w:val="20"/>
              </w:rPr>
              <w:t>(If different from the</w:t>
            </w:r>
          </w:p>
          <w:p w14:paraId="71814540" w14:textId="77777777" w:rsidR="00C7101E" w:rsidRDefault="00C7101E" w:rsidP="00C7101E">
            <w:pPr>
              <w:ind w:left="6804" w:hanging="6804"/>
              <w:jc w:val="both"/>
              <w:rPr>
                <w:rFonts w:ascii="Verdana" w:hAnsi="Verdana"/>
                <w:sz w:val="20"/>
                <w:szCs w:val="20"/>
              </w:rPr>
            </w:pPr>
            <w:r>
              <w:rPr>
                <w:rFonts w:ascii="Verdana" w:hAnsi="Verdana"/>
                <w:sz w:val="20"/>
                <w:szCs w:val="20"/>
              </w:rPr>
              <w:t>applicant)</w:t>
            </w:r>
          </w:p>
        </w:tc>
        <w:tc>
          <w:tcPr>
            <w:tcW w:w="4847" w:type="dxa"/>
          </w:tcPr>
          <w:p w14:paraId="074AA11D" w14:textId="77777777" w:rsidR="003A609F" w:rsidRDefault="003A609F" w:rsidP="00634CA4">
            <w:pPr>
              <w:jc w:val="both"/>
              <w:rPr>
                <w:rFonts w:ascii="Verdana" w:hAnsi="Verdana"/>
                <w:sz w:val="20"/>
                <w:szCs w:val="20"/>
              </w:rPr>
            </w:pPr>
          </w:p>
        </w:tc>
      </w:tr>
      <w:tr w:rsidR="003A609F" w14:paraId="40485F71" w14:textId="77777777" w:rsidTr="00522EB7">
        <w:trPr>
          <w:trHeight w:val="1134"/>
        </w:trPr>
        <w:tc>
          <w:tcPr>
            <w:tcW w:w="4315" w:type="dxa"/>
          </w:tcPr>
          <w:p w14:paraId="696ACA89" w14:textId="77777777" w:rsidR="003A609F" w:rsidRDefault="003A609F" w:rsidP="00634CA4">
            <w:pPr>
              <w:jc w:val="both"/>
              <w:rPr>
                <w:rFonts w:ascii="Verdana" w:hAnsi="Verdana"/>
                <w:sz w:val="20"/>
                <w:szCs w:val="20"/>
              </w:rPr>
            </w:pPr>
            <w:r>
              <w:rPr>
                <w:rFonts w:ascii="Verdana" w:hAnsi="Verdana"/>
                <w:sz w:val="20"/>
                <w:szCs w:val="20"/>
              </w:rPr>
              <w:t>Brand/trade name:</w:t>
            </w:r>
          </w:p>
        </w:tc>
        <w:tc>
          <w:tcPr>
            <w:tcW w:w="4847" w:type="dxa"/>
          </w:tcPr>
          <w:p w14:paraId="40E8DBE3" w14:textId="77777777" w:rsidR="003A609F" w:rsidRDefault="003A609F" w:rsidP="00634CA4">
            <w:pPr>
              <w:jc w:val="both"/>
              <w:rPr>
                <w:rFonts w:ascii="Verdana" w:hAnsi="Verdana"/>
                <w:sz w:val="20"/>
                <w:szCs w:val="20"/>
              </w:rPr>
            </w:pPr>
          </w:p>
        </w:tc>
      </w:tr>
      <w:tr w:rsidR="003A609F" w14:paraId="0A20589E" w14:textId="77777777" w:rsidTr="00522EB7">
        <w:trPr>
          <w:trHeight w:val="1134"/>
        </w:trPr>
        <w:tc>
          <w:tcPr>
            <w:tcW w:w="4315" w:type="dxa"/>
          </w:tcPr>
          <w:p w14:paraId="338252EF" w14:textId="77777777" w:rsidR="003A609F" w:rsidRDefault="003A609F" w:rsidP="00634CA4">
            <w:pPr>
              <w:jc w:val="both"/>
              <w:rPr>
                <w:rFonts w:ascii="Verdana" w:hAnsi="Verdana"/>
                <w:sz w:val="20"/>
                <w:szCs w:val="20"/>
              </w:rPr>
            </w:pPr>
            <w:r>
              <w:rPr>
                <w:rFonts w:ascii="Verdana" w:hAnsi="Verdana"/>
                <w:sz w:val="20"/>
                <w:szCs w:val="20"/>
              </w:rPr>
              <w:t>Paints or gloss grades available:</w:t>
            </w:r>
          </w:p>
        </w:tc>
        <w:tc>
          <w:tcPr>
            <w:tcW w:w="4847" w:type="dxa"/>
          </w:tcPr>
          <w:p w14:paraId="29B46F58" w14:textId="77777777" w:rsidR="003A609F" w:rsidRDefault="003A609F" w:rsidP="00634CA4">
            <w:pPr>
              <w:jc w:val="both"/>
              <w:rPr>
                <w:rFonts w:ascii="Verdana" w:hAnsi="Verdana"/>
                <w:sz w:val="20"/>
                <w:szCs w:val="20"/>
              </w:rPr>
            </w:pPr>
          </w:p>
        </w:tc>
      </w:tr>
      <w:tr w:rsidR="003A609F" w14:paraId="4B3C384A" w14:textId="77777777" w:rsidTr="00522EB7">
        <w:trPr>
          <w:trHeight w:val="454"/>
        </w:trPr>
        <w:tc>
          <w:tcPr>
            <w:tcW w:w="4315" w:type="dxa"/>
          </w:tcPr>
          <w:p w14:paraId="15F44A1E" w14:textId="77777777" w:rsidR="003A609F" w:rsidRDefault="003A609F" w:rsidP="00634CA4">
            <w:pPr>
              <w:jc w:val="both"/>
              <w:rPr>
                <w:rFonts w:ascii="Verdana" w:hAnsi="Verdana"/>
                <w:sz w:val="20"/>
                <w:szCs w:val="20"/>
              </w:rPr>
            </w:pPr>
            <w:r>
              <w:rPr>
                <w:rFonts w:ascii="Verdana" w:hAnsi="Verdana"/>
                <w:sz w:val="20"/>
                <w:szCs w:val="20"/>
              </w:rPr>
              <w:t>Product category</w:t>
            </w:r>
            <w:r w:rsidRPr="003A609F">
              <w:rPr>
                <w:rStyle w:val="Funotenzeichen"/>
                <w:rFonts w:ascii="Verdana" w:hAnsi="Verdana"/>
                <w:sz w:val="20"/>
                <w:szCs w:val="20"/>
              </w:rPr>
              <w:footnoteReference w:id="1"/>
            </w:r>
            <w:r>
              <w:rPr>
                <w:rFonts w:ascii="Verdana" w:hAnsi="Verdana"/>
                <w:sz w:val="20"/>
                <w:szCs w:val="20"/>
              </w:rPr>
              <w:t>:</w:t>
            </w:r>
          </w:p>
        </w:tc>
        <w:tc>
          <w:tcPr>
            <w:tcW w:w="4847" w:type="dxa"/>
          </w:tcPr>
          <w:p w14:paraId="57CC1486" w14:textId="77777777" w:rsidR="003A609F" w:rsidRDefault="003A609F" w:rsidP="00634CA4">
            <w:pPr>
              <w:jc w:val="both"/>
              <w:rPr>
                <w:rFonts w:ascii="Verdana" w:hAnsi="Verdana"/>
                <w:sz w:val="20"/>
                <w:szCs w:val="20"/>
              </w:rPr>
            </w:pPr>
          </w:p>
        </w:tc>
      </w:tr>
      <w:tr w:rsidR="003A609F" w14:paraId="33653FD0" w14:textId="77777777" w:rsidTr="00522EB7">
        <w:trPr>
          <w:trHeight w:val="454"/>
        </w:trPr>
        <w:tc>
          <w:tcPr>
            <w:tcW w:w="4315" w:type="dxa"/>
          </w:tcPr>
          <w:p w14:paraId="60484007" w14:textId="7D8FEF7C" w:rsidR="003A609F" w:rsidRDefault="003A609F" w:rsidP="00634CA4">
            <w:pPr>
              <w:jc w:val="both"/>
              <w:rPr>
                <w:rFonts w:ascii="Verdana" w:hAnsi="Verdana"/>
                <w:sz w:val="20"/>
                <w:szCs w:val="20"/>
              </w:rPr>
            </w:pPr>
            <w:r>
              <w:rPr>
                <w:rFonts w:ascii="Verdana" w:hAnsi="Verdana"/>
                <w:sz w:val="20"/>
                <w:szCs w:val="20"/>
              </w:rPr>
              <w:t>VOC content according</w:t>
            </w:r>
            <w:r w:rsidR="003345E1">
              <w:rPr>
                <w:rFonts w:ascii="Verdana" w:hAnsi="Verdana"/>
                <w:sz w:val="20"/>
                <w:szCs w:val="20"/>
              </w:rPr>
              <w:t xml:space="preserve"> </w:t>
            </w:r>
            <w:r>
              <w:rPr>
                <w:rFonts w:ascii="Verdana" w:hAnsi="Verdana"/>
                <w:sz w:val="20"/>
                <w:szCs w:val="20"/>
              </w:rPr>
              <w:t>to ISO11890-2:</w:t>
            </w:r>
          </w:p>
        </w:tc>
        <w:tc>
          <w:tcPr>
            <w:tcW w:w="4847" w:type="dxa"/>
          </w:tcPr>
          <w:p w14:paraId="4ECD41E1" w14:textId="77777777" w:rsidR="003A609F" w:rsidRDefault="000879BB" w:rsidP="00634CA4">
            <w:pPr>
              <w:jc w:val="both"/>
              <w:rPr>
                <w:rFonts w:ascii="Verdana" w:hAnsi="Verdana"/>
                <w:sz w:val="20"/>
                <w:szCs w:val="20"/>
              </w:rPr>
            </w:pPr>
            <w:r>
              <w:rPr>
                <w:rFonts w:ascii="Verdana" w:hAnsi="Verdana"/>
                <w:sz w:val="20"/>
                <w:szCs w:val="20"/>
              </w:rPr>
              <w:t xml:space="preserve">                g/l</w:t>
            </w:r>
          </w:p>
        </w:tc>
      </w:tr>
      <w:tr w:rsidR="003A609F" w14:paraId="2E16D321" w14:textId="77777777" w:rsidTr="00522EB7">
        <w:trPr>
          <w:trHeight w:val="454"/>
        </w:trPr>
        <w:tc>
          <w:tcPr>
            <w:tcW w:w="4315" w:type="dxa"/>
          </w:tcPr>
          <w:p w14:paraId="4E4DD7B1" w14:textId="77777777" w:rsidR="003A609F" w:rsidRPr="003A609F" w:rsidRDefault="003A609F" w:rsidP="00634CA4">
            <w:pPr>
              <w:jc w:val="both"/>
              <w:rPr>
                <w:rFonts w:ascii="Verdana" w:hAnsi="Verdana"/>
                <w:sz w:val="20"/>
                <w:szCs w:val="20"/>
              </w:rPr>
            </w:pPr>
            <w:r>
              <w:rPr>
                <w:rFonts w:ascii="Verdana" w:hAnsi="Verdana"/>
                <w:sz w:val="20"/>
                <w:szCs w:val="20"/>
              </w:rPr>
              <w:t xml:space="preserve">Labelling according to </w:t>
            </w:r>
            <w:proofErr w:type="spellStart"/>
            <w:r>
              <w:rPr>
                <w:rFonts w:ascii="Verdana" w:hAnsi="Verdana"/>
                <w:sz w:val="20"/>
                <w:szCs w:val="20"/>
              </w:rPr>
              <w:t>VdL</w:t>
            </w:r>
            <w:proofErr w:type="spellEnd"/>
            <w:r>
              <w:rPr>
                <w:rFonts w:ascii="Verdana" w:hAnsi="Verdana"/>
                <w:sz w:val="20"/>
                <w:szCs w:val="20"/>
              </w:rPr>
              <w:t xml:space="preserve"> Guideline 01</w:t>
            </w:r>
            <w:bookmarkStart w:id="1" w:name="_Ref257293986"/>
            <w:r w:rsidRPr="003A609F">
              <w:rPr>
                <w:rStyle w:val="Funotenzeichen"/>
                <w:rFonts w:ascii="Verdana" w:hAnsi="Verdana"/>
                <w:sz w:val="20"/>
                <w:szCs w:val="20"/>
              </w:rPr>
              <w:footnoteReference w:id="2"/>
            </w:r>
            <w:bookmarkEnd w:id="1"/>
            <w:r>
              <w:rPr>
                <w:rFonts w:ascii="Verdana" w:hAnsi="Verdana"/>
                <w:sz w:val="20"/>
                <w:szCs w:val="20"/>
              </w:rPr>
              <w:t>:</w:t>
            </w:r>
          </w:p>
        </w:tc>
        <w:tc>
          <w:tcPr>
            <w:tcW w:w="4847" w:type="dxa"/>
          </w:tcPr>
          <w:p w14:paraId="1B5885EF" w14:textId="77777777" w:rsidR="003A609F" w:rsidRDefault="003A609F" w:rsidP="00634CA4">
            <w:pPr>
              <w:jc w:val="both"/>
              <w:rPr>
                <w:rFonts w:ascii="Verdana" w:hAnsi="Verdana"/>
                <w:sz w:val="20"/>
                <w:szCs w:val="20"/>
              </w:rPr>
            </w:pPr>
          </w:p>
        </w:tc>
      </w:tr>
    </w:tbl>
    <w:p w14:paraId="3CAE6065" w14:textId="77777777" w:rsidR="0046673B" w:rsidRDefault="0046673B" w:rsidP="00634CA4">
      <w:pPr>
        <w:ind w:left="6804" w:hanging="6804"/>
        <w:jc w:val="both"/>
        <w:rPr>
          <w:rFonts w:ascii="Verdana" w:hAnsi="Verdana"/>
          <w:sz w:val="20"/>
          <w:szCs w:val="20"/>
        </w:rPr>
      </w:pPr>
    </w:p>
    <w:p w14:paraId="08B4E081" w14:textId="77777777" w:rsidR="00655955" w:rsidRDefault="00655955" w:rsidP="00655955">
      <w:pPr>
        <w:pStyle w:val="Default"/>
      </w:pPr>
    </w:p>
    <w:p w14:paraId="1E15783A" w14:textId="77777777" w:rsidR="00655955" w:rsidRPr="00655955" w:rsidRDefault="00655955" w:rsidP="00655955">
      <w:pPr>
        <w:pStyle w:val="Default"/>
        <w:ind w:left="567"/>
        <w:rPr>
          <w:rFonts w:ascii="Verdana" w:hAnsi="Verdana"/>
          <w:sz w:val="20"/>
          <w:szCs w:val="20"/>
        </w:rPr>
      </w:pPr>
      <w:r>
        <w:rPr>
          <w:rFonts w:ascii="Verdana" w:hAnsi="Verdana"/>
          <w:sz w:val="20"/>
          <w:szCs w:val="20"/>
        </w:rPr>
        <w:t xml:space="preserve">The completed Annex 0 is enclosed </w:t>
      </w:r>
    </w:p>
    <w:p w14:paraId="38B207DC" w14:textId="77777777" w:rsidR="00655955" w:rsidRDefault="00655955" w:rsidP="00655955">
      <w:pPr>
        <w:pStyle w:val="Default"/>
        <w:ind w:left="567"/>
        <w:rPr>
          <w:rFonts w:ascii="Verdana" w:hAnsi="Verdana"/>
          <w:sz w:val="20"/>
          <w:szCs w:val="20"/>
        </w:rPr>
      </w:pPr>
    </w:p>
    <w:p w14:paraId="20E46501" w14:textId="77777777" w:rsidR="00655955" w:rsidRPr="00655955" w:rsidRDefault="00655955" w:rsidP="00655955">
      <w:pPr>
        <w:pStyle w:val="Default"/>
        <w:ind w:left="567"/>
        <w:rPr>
          <w:rFonts w:ascii="Verdana" w:hAnsi="Verdana"/>
          <w:sz w:val="20"/>
          <w:szCs w:val="20"/>
        </w:rPr>
      </w:pPr>
      <w:r>
        <w:rPr>
          <w:rFonts w:ascii="Verdana" w:hAnsi="Verdana"/>
          <w:sz w:val="20"/>
          <w:szCs w:val="20"/>
        </w:rPr>
        <w:t xml:space="preserve">Application via the Web Portal (Annex 0 not required) </w:t>
      </w:r>
    </w:p>
    <w:p w14:paraId="7503A848" w14:textId="77777777" w:rsidR="00655955" w:rsidRDefault="00655955" w:rsidP="00655955">
      <w:pPr>
        <w:ind w:left="567"/>
        <w:rPr>
          <w:rFonts w:ascii="Verdana" w:hAnsi="Verdana"/>
          <w:sz w:val="20"/>
          <w:szCs w:val="20"/>
        </w:rPr>
      </w:pPr>
    </w:p>
    <w:p w14:paraId="285BD8F4" w14:textId="77777777" w:rsidR="0046673B" w:rsidRDefault="00655955" w:rsidP="00655955">
      <w:pPr>
        <w:ind w:left="567"/>
        <w:rPr>
          <w:rFonts w:ascii="Verdana" w:hAnsi="Verdana"/>
          <w:sz w:val="20"/>
          <w:szCs w:val="20"/>
        </w:rPr>
      </w:pPr>
      <w:r>
        <w:rPr>
          <w:rFonts w:ascii="Verdana" w:hAnsi="Verdana"/>
          <w:sz w:val="20"/>
          <w:szCs w:val="20"/>
        </w:rPr>
        <w:t>The product complies with all the legal requirements in the country in which it is to be marketed.</w:t>
      </w:r>
      <w:r>
        <w:rPr>
          <w:sz w:val="22"/>
          <w:szCs w:val="22"/>
        </w:rPr>
        <w:t xml:space="preserve"> </w:t>
      </w:r>
      <w:r>
        <w:br w:type="page"/>
      </w:r>
    </w:p>
    <w:p w14:paraId="669ED9C9" w14:textId="77777777" w:rsidR="002606F8" w:rsidRPr="00E93A38" w:rsidRDefault="00E93A38" w:rsidP="00E93A38">
      <w:pPr>
        <w:ind w:left="709" w:hanging="1701"/>
        <w:jc w:val="both"/>
        <w:rPr>
          <w:rFonts w:ascii="Verdana" w:hAnsi="Verdana"/>
          <w:b/>
          <w:sz w:val="20"/>
          <w:szCs w:val="20"/>
          <w:u w:val="single"/>
        </w:rPr>
      </w:pPr>
      <w:r>
        <w:rPr>
          <w:rFonts w:ascii="Verdana" w:hAnsi="Verdana"/>
          <w:sz w:val="20"/>
          <w:szCs w:val="20"/>
        </w:rPr>
        <w:lastRenderedPageBreak/>
        <w:tab/>
      </w:r>
      <w:r>
        <w:rPr>
          <w:rFonts w:ascii="Verdana" w:hAnsi="Verdana"/>
          <w:b/>
          <w:sz w:val="20"/>
          <w:szCs w:val="20"/>
          <w:u w:val="single"/>
        </w:rPr>
        <w:t>Application according to Paragraph 3.1 “Formulation test”</w:t>
      </w:r>
    </w:p>
    <w:p w14:paraId="7715E95B" w14:textId="77777777" w:rsidR="00E93A38" w:rsidRDefault="00E93A38" w:rsidP="00634CA4">
      <w:pPr>
        <w:ind w:left="6804" w:hanging="6804"/>
        <w:jc w:val="both"/>
        <w:rPr>
          <w:rFonts w:ascii="Verdana" w:hAnsi="Verdana"/>
          <w:sz w:val="20"/>
          <w:szCs w:val="20"/>
        </w:rPr>
      </w:pPr>
    </w:p>
    <w:p w14:paraId="1EA63322" w14:textId="77777777" w:rsidR="00BD5088" w:rsidRPr="003A609F" w:rsidRDefault="00BD5088" w:rsidP="00BD5088">
      <w:pPr>
        <w:spacing w:after="120"/>
        <w:jc w:val="both"/>
        <w:outlineLvl w:val="0"/>
        <w:rPr>
          <w:rFonts w:ascii="Verdana" w:hAnsi="Verdana"/>
          <w:b/>
          <w:sz w:val="20"/>
          <w:szCs w:val="20"/>
          <w:u w:val="single"/>
        </w:rPr>
      </w:pPr>
      <w:r>
        <w:rPr>
          <w:rFonts w:ascii="Verdana" w:hAnsi="Verdana"/>
          <w:b/>
          <w:sz w:val="20"/>
          <w:szCs w:val="20"/>
          <w:u w:val="single"/>
        </w:rPr>
        <w:t>Declarations by the applicant</w:t>
      </w:r>
    </w:p>
    <w:p w14:paraId="6904688E" w14:textId="77777777" w:rsidR="00E93A38" w:rsidRDefault="00E93A38" w:rsidP="00634CA4">
      <w:pPr>
        <w:ind w:left="6804" w:hanging="6804"/>
        <w:jc w:val="both"/>
        <w:rPr>
          <w:rFonts w:ascii="Verdana" w:hAnsi="Verdana"/>
          <w:sz w:val="20"/>
          <w:szCs w:val="20"/>
        </w:rPr>
      </w:pPr>
    </w:p>
    <w:p w14:paraId="692BFB2E" w14:textId="77777777" w:rsidR="00E93A38" w:rsidRDefault="00E93A38" w:rsidP="00E93A38">
      <w:pPr>
        <w:ind w:left="709" w:hanging="709"/>
        <w:jc w:val="both"/>
        <w:rPr>
          <w:rFonts w:ascii="Verdana" w:hAnsi="Verdana"/>
          <w:sz w:val="20"/>
          <w:szCs w:val="20"/>
        </w:rPr>
      </w:pPr>
      <w:r>
        <w:rPr>
          <w:rFonts w:ascii="Verdana" w:hAnsi="Verdana"/>
          <w:sz w:val="20"/>
          <w:szCs w:val="20"/>
        </w:rPr>
        <w:tab/>
        <w:t xml:space="preserve">The applicant declares compliance with the general </w:t>
      </w:r>
      <w:r>
        <w:rPr>
          <w:rFonts w:ascii="Verdana" w:hAnsi="Verdana"/>
          <w:b/>
          <w:sz w:val="20"/>
          <w:szCs w:val="20"/>
        </w:rPr>
        <w:t>substance requirements</w:t>
      </w:r>
      <w:r>
        <w:rPr>
          <w:rFonts w:ascii="Verdana" w:hAnsi="Verdana"/>
          <w:sz w:val="20"/>
          <w:szCs w:val="20"/>
        </w:rPr>
        <w:t xml:space="preserve"> according to Paragraph 3.1.1.</w:t>
      </w:r>
    </w:p>
    <w:p w14:paraId="57500D9E" w14:textId="77777777" w:rsidR="00E93A38" w:rsidRDefault="00E93A38" w:rsidP="00E93A38">
      <w:pPr>
        <w:ind w:left="709" w:hanging="709"/>
        <w:jc w:val="both"/>
        <w:rPr>
          <w:rFonts w:ascii="Verdana" w:hAnsi="Verdana"/>
          <w:sz w:val="20"/>
          <w:szCs w:val="20"/>
        </w:rPr>
      </w:pPr>
    </w:p>
    <w:p w14:paraId="3527548B" w14:textId="77777777" w:rsidR="00E93A38" w:rsidRDefault="00E93A38" w:rsidP="00E93A38">
      <w:pPr>
        <w:ind w:left="709" w:hanging="709"/>
        <w:jc w:val="both"/>
        <w:rPr>
          <w:rFonts w:ascii="Verdana" w:hAnsi="Verdana"/>
          <w:sz w:val="20"/>
          <w:szCs w:val="20"/>
        </w:rPr>
      </w:pPr>
      <w:r>
        <w:rPr>
          <w:rFonts w:ascii="Verdana" w:hAnsi="Verdana"/>
          <w:sz w:val="20"/>
          <w:szCs w:val="20"/>
        </w:rPr>
        <w:tab/>
        <w:t>Annex 2 (if relevant, Annexes 2a/2b) is enclosed with the application as a file, the non-volatile proportions are stated in Annex 2. Annex 3 and Annex 3a from the producers of the raw materials are enclosed with the application or have already been submitted to RAL. The SDS for the products named in the application (Annex 6) and the raw materials (Annex 5) are enclosed or have already been submitted to RAL.</w:t>
      </w:r>
    </w:p>
    <w:p w14:paraId="40E332C9" w14:textId="77777777" w:rsidR="00BD5088" w:rsidRDefault="00BD5088" w:rsidP="00E93A38">
      <w:pPr>
        <w:ind w:left="709" w:hanging="709"/>
        <w:jc w:val="both"/>
        <w:rPr>
          <w:rFonts w:ascii="Verdana" w:hAnsi="Verdana"/>
          <w:sz w:val="20"/>
          <w:szCs w:val="20"/>
        </w:rPr>
      </w:pPr>
      <w:r>
        <w:rPr>
          <w:rFonts w:ascii="Verdana" w:hAnsi="Verdana"/>
          <w:sz w:val="20"/>
          <w:szCs w:val="20"/>
        </w:rPr>
        <w:tab/>
        <w:t xml:space="preserve">A </w:t>
      </w:r>
      <w:r>
        <w:rPr>
          <w:rFonts w:ascii="Verdana" w:hAnsi="Verdana"/>
          <w:b/>
          <w:sz w:val="20"/>
          <w:szCs w:val="20"/>
        </w:rPr>
        <w:t xml:space="preserve">test report on the SVOC content </w:t>
      </w:r>
      <w:r>
        <w:rPr>
          <w:rFonts w:ascii="Verdana" w:hAnsi="Verdana"/>
          <w:sz w:val="20"/>
          <w:szCs w:val="20"/>
        </w:rPr>
        <w:t>is enclosed with the application.</w:t>
      </w:r>
    </w:p>
    <w:p w14:paraId="67201E23" w14:textId="77777777" w:rsidR="00BD5088" w:rsidRDefault="00BD5088" w:rsidP="00E93A38">
      <w:pPr>
        <w:ind w:left="709" w:hanging="709"/>
        <w:jc w:val="both"/>
        <w:rPr>
          <w:rFonts w:ascii="Verdana" w:hAnsi="Verdana"/>
          <w:sz w:val="20"/>
          <w:szCs w:val="20"/>
        </w:rPr>
      </w:pPr>
    </w:p>
    <w:p w14:paraId="56310BBD" w14:textId="77777777" w:rsidR="00BD5088" w:rsidRDefault="00BD5088" w:rsidP="00E93A38">
      <w:pPr>
        <w:ind w:left="709" w:hanging="709"/>
        <w:jc w:val="both"/>
        <w:rPr>
          <w:rFonts w:ascii="Verdana" w:hAnsi="Verdana"/>
          <w:sz w:val="20"/>
          <w:szCs w:val="20"/>
        </w:rPr>
      </w:pPr>
    </w:p>
    <w:p w14:paraId="329C487F" w14:textId="77777777" w:rsidR="00302B64" w:rsidRPr="003A609F" w:rsidRDefault="00BD5088" w:rsidP="00BD5088">
      <w:pPr>
        <w:spacing w:after="120"/>
        <w:jc w:val="both"/>
        <w:outlineLvl w:val="0"/>
        <w:rPr>
          <w:rFonts w:ascii="Verdana" w:hAnsi="Verdana"/>
          <w:sz w:val="20"/>
          <w:szCs w:val="20"/>
        </w:rPr>
      </w:pPr>
      <w:r>
        <w:rPr>
          <w:rFonts w:ascii="Verdana" w:hAnsi="Verdana"/>
          <w:b/>
          <w:sz w:val="20"/>
          <w:szCs w:val="20"/>
        </w:rPr>
        <w:t xml:space="preserve">Emission tests: </w:t>
      </w:r>
      <w:r>
        <w:rPr>
          <w:rFonts w:ascii="Verdana" w:hAnsi="Verdana"/>
          <w:sz w:val="20"/>
          <w:szCs w:val="20"/>
        </w:rPr>
        <w:t xml:space="preserve">Emission tests are completed every four years by a recognised testing institution. To cover the cost of these tests, each applicant will pay RAL </w:t>
      </w:r>
      <w:proofErr w:type="spellStart"/>
      <w:r>
        <w:rPr>
          <w:rFonts w:ascii="Verdana" w:hAnsi="Verdana"/>
          <w:sz w:val="20"/>
          <w:szCs w:val="20"/>
        </w:rPr>
        <w:t>gGmbH</w:t>
      </w:r>
      <w:proofErr w:type="spellEnd"/>
      <w:r>
        <w:rPr>
          <w:rFonts w:ascii="Verdana" w:hAnsi="Verdana"/>
          <w:sz w:val="20"/>
          <w:szCs w:val="20"/>
        </w:rPr>
        <w:t xml:space="preserve"> a fee of €500.00 every 4 years for each of its basic contracts.  This amount is due for the first time upon conclusion of the Contract for Use of the Environmental Label for the corresponding basic contracts. </w:t>
      </w:r>
    </w:p>
    <w:p w14:paraId="30960D20" w14:textId="77777777" w:rsidR="00BD3DCB" w:rsidRPr="003A609F" w:rsidRDefault="00BD3DCB" w:rsidP="00302B64">
      <w:pPr>
        <w:rPr>
          <w:rFonts w:ascii="Verdana" w:hAnsi="Verdana"/>
          <w:sz w:val="20"/>
          <w:szCs w:val="20"/>
        </w:rPr>
      </w:pPr>
    </w:p>
    <w:p w14:paraId="07824810" w14:textId="77777777" w:rsidR="00302B64" w:rsidRPr="003A609F" w:rsidRDefault="00302B64" w:rsidP="00BD5088">
      <w:pPr>
        <w:ind w:firstLine="708"/>
        <w:rPr>
          <w:rFonts w:ascii="Verdana" w:hAnsi="Verdana"/>
          <w:sz w:val="20"/>
          <w:szCs w:val="20"/>
        </w:rPr>
      </w:pPr>
      <w:r>
        <w:rPr>
          <w:rFonts w:ascii="Verdana" w:hAnsi="Verdana"/>
          <w:sz w:val="20"/>
          <w:szCs w:val="20"/>
        </w:rPr>
        <w:t>The applicant hereby agrees to the payment of these fees.</w:t>
      </w:r>
    </w:p>
    <w:p w14:paraId="2C135393" w14:textId="77777777" w:rsidR="00BD5088" w:rsidRPr="00BD5088" w:rsidRDefault="00BD5088" w:rsidP="00BD5088">
      <w:pPr>
        <w:pStyle w:val="berschrift2"/>
        <w:numPr>
          <w:ilvl w:val="0"/>
          <w:numId w:val="0"/>
        </w:numPr>
        <w:ind w:left="705"/>
        <w:rPr>
          <w:rFonts w:ascii="Verdana" w:hAnsi="Verdana" w:cs="Times New Roman"/>
          <w:b w:val="0"/>
          <w:bCs w:val="0"/>
          <w:i w:val="0"/>
          <w:iCs w:val="0"/>
          <w:sz w:val="20"/>
          <w:szCs w:val="20"/>
        </w:rPr>
      </w:pPr>
      <w:bookmarkStart w:id="2" w:name="_Toc246210635"/>
      <w:r>
        <w:rPr>
          <w:rFonts w:ascii="Verdana" w:hAnsi="Verdana"/>
          <w:b w:val="0"/>
          <w:bCs w:val="0"/>
          <w:i w:val="0"/>
          <w:iCs w:val="0"/>
          <w:sz w:val="20"/>
          <w:szCs w:val="20"/>
        </w:rPr>
        <w:t xml:space="preserve">Unless specified, the content of </w:t>
      </w:r>
      <w:r>
        <w:rPr>
          <w:rFonts w:ascii="Verdana" w:hAnsi="Verdana"/>
          <w:i w:val="0"/>
          <w:iCs w:val="0"/>
          <w:sz w:val="20"/>
          <w:szCs w:val="20"/>
        </w:rPr>
        <w:t>residual monomers</w:t>
      </w:r>
      <w:r>
        <w:rPr>
          <w:rFonts w:ascii="Verdana" w:hAnsi="Verdana"/>
          <w:b w:val="0"/>
          <w:bCs w:val="0"/>
          <w:i w:val="0"/>
          <w:iCs w:val="0"/>
          <w:sz w:val="20"/>
          <w:szCs w:val="20"/>
        </w:rPr>
        <w:t xml:space="preserve"> in the binding agent does not exceed 0.05 % by mass.</w:t>
      </w:r>
    </w:p>
    <w:p w14:paraId="7C79E5FF" w14:textId="77777777" w:rsidR="00BD5088" w:rsidRPr="00BD5088" w:rsidRDefault="00BD5088" w:rsidP="00BD5088">
      <w:pPr>
        <w:pStyle w:val="berschrift2"/>
        <w:numPr>
          <w:ilvl w:val="0"/>
          <w:numId w:val="0"/>
        </w:numPr>
        <w:ind w:left="705"/>
        <w:rPr>
          <w:rFonts w:ascii="Verdana" w:hAnsi="Verdana" w:cs="Times New Roman"/>
          <w:b w:val="0"/>
          <w:bCs w:val="0"/>
          <w:i w:val="0"/>
          <w:iCs w:val="0"/>
          <w:sz w:val="20"/>
          <w:szCs w:val="20"/>
        </w:rPr>
      </w:pPr>
      <w:r>
        <w:rPr>
          <w:rFonts w:ascii="Verdana" w:hAnsi="Verdana"/>
          <w:b w:val="0"/>
          <w:bCs w:val="0"/>
          <w:i w:val="0"/>
          <w:iCs w:val="0"/>
          <w:sz w:val="20"/>
          <w:szCs w:val="20"/>
        </w:rPr>
        <w:t xml:space="preserve">The </w:t>
      </w:r>
      <w:r>
        <w:rPr>
          <w:rFonts w:ascii="Verdana" w:hAnsi="Verdana"/>
          <w:bCs w:val="0"/>
          <w:i w:val="0"/>
          <w:iCs w:val="0"/>
          <w:sz w:val="20"/>
          <w:szCs w:val="20"/>
        </w:rPr>
        <w:t xml:space="preserve">in-can concentration of free </w:t>
      </w:r>
      <w:proofErr w:type="gramStart"/>
      <w:r>
        <w:rPr>
          <w:rFonts w:ascii="Verdana" w:hAnsi="Verdana"/>
          <w:bCs w:val="0"/>
          <w:i w:val="0"/>
          <w:iCs w:val="0"/>
          <w:sz w:val="20"/>
          <w:szCs w:val="20"/>
        </w:rPr>
        <w:t xml:space="preserve">formaldehyde </w:t>
      </w:r>
      <w:r>
        <w:rPr>
          <w:rFonts w:ascii="Verdana" w:hAnsi="Verdana"/>
          <w:b w:val="0"/>
          <w:bCs w:val="0"/>
          <w:i w:val="0"/>
          <w:iCs w:val="0"/>
          <w:sz w:val="20"/>
          <w:szCs w:val="20"/>
        </w:rPr>
        <w:t xml:space="preserve"> does</w:t>
      </w:r>
      <w:proofErr w:type="gramEnd"/>
      <w:r>
        <w:rPr>
          <w:rFonts w:ascii="Verdana" w:hAnsi="Verdana"/>
          <w:b w:val="0"/>
          <w:bCs w:val="0"/>
          <w:i w:val="0"/>
          <w:iCs w:val="0"/>
          <w:sz w:val="20"/>
          <w:szCs w:val="20"/>
        </w:rPr>
        <w:t xml:space="preserve"> not exceed 100 mg/kg. Corresponding test reports (Annex 4) are enclosed. </w:t>
      </w:r>
    </w:p>
    <w:p w14:paraId="6B795F4B" w14:textId="77777777" w:rsidR="00BD5088" w:rsidRPr="00BD5088" w:rsidRDefault="00BD5088" w:rsidP="0033697D">
      <w:pPr>
        <w:pStyle w:val="berschrift2"/>
        <w:numPr>
          <w:ilvl w:val="0"/>
          <w:numId w:val="0"/>
        </w:numPr>
        <w:rPr>
          <w:rFonts w:ascii="Verdana" w:hAnsi="Verdana" w:cs="Times New Roman"/>
          <w:b w:val="0"/>
          <w:bCs w:val="0"/>
          <w:i w:val="0"/>
          <w:iCs w:val="0"/>
          <w:sz w:val="20"/>
          <w:szCs w:val="20"/>
        </w:rPr>
      </w:pPr>
    </w:p>
    <w:p w14:paraId="2A49C399" w14:textId="77777777" w:rsidR="00BD5088" w:rsidRPr="00E93A38" w:rsidRDefault="00BD5088" w:rsidP="00BD5088">
      <w:pPr>
        <w:ind w:left="709" w:hanging="4"/>
        <w:jc w:val="both"/>
        <w:rPr>
          <w:rFonts w:ascii="Verdana" w:hAnsi="Verdana"/>
          <w:b/>
          <w:sz w:val="20"/>
          <w:szCs w:val="20"/>
          <w:u w:val="single"/>
        </w:rPr>
      </w:pPr>
      <w:r>
        <w:rPr>
          <w:rFonts w:ascii="Verdana" w:hAnsi="Verdana"/>
          <w:b/>
          <w:sz w:val="20"/>
          <w:szCs w:val="20"/>
          <w:u w:val="single"/>
        </w:rPr>
        <w:t>Application according to Paragraph 3.2 “Emission test”</w:t>
      </w:r>
    </w:p>
    <w:p w14:paraId="6AE18817" w14:textId="77777777" w:rsidR="00BD5088" w:rsidRDefault="00BD5088" w:rsidP="00BD5088">
      <w:pPr>
        <w:ind w:left="6804" w:hanging="6804"/>
        <w:jc w:val="both"/>
        <w:rPr>
          <w:rFonts w:ascii="Verdana" w:hAnsi="Verdana"/>
          <w:sz w:val="20"/>
          <w:szCs w:val="20"/>
        </w:rPr>
      </w:pPr>
    </w:p>
    <w:p w14:paraId="692ECD71" w14:textId="77777777" w:rsidR="00BD5088" w:rsidRPr="003A609F" w:rsidRDefault="00BD5088" w:rsidP="00BD5088">
      <w:pPr>
        <w:spacing w:after="120"/>
        <w:jc w:val="both"/>
        <w:outlineLvl w:val="0"/>
        <w:rPr>
          <w:rFonts w:ascii="Verdana" w:hAnsi="Verdana"/>
          <w:b/>
          <w:sz w:val="20"/>
          <w:szCs w:val="20"/>
          <w:u w:val="single"/>
        </w:rPr>
      </w:pPr>
      <w:r>
        <w:rPr>
          <w:rFonts w:ascii="Verdana" w:hAnsi="Verdana"/>
          <w:b/>
          <w:sz w:val="20"/>
          <w:szCs w:val="20"/>
          <w:u w:val="single"/>
        </w:rPr>
        <w:t>Declarations by the applicant</w:t>
      </w:r>
    </w:p>
    <w:p w14:paraId="438C6841" w14:textId="77777777" w:rsidR="008866A4" w:rsidRDefault="008866A4" w:rsidP="008866A4">
      <w:pPr>
        <w:ind w:left="709" w:hanging="1"/>
        <w:jc w:val="both"/>
        <w:rPr>
          <w:rFonts w:ascii="Verdana" w:hAnsi="Verdana"/>
          <w:sz w:val="20"/>
          <w:szCs w:val="20"/>
        </w:rPr>
      </w:pPr>
    </w:p>
    <w:p w14:paraId="7C885748" w14:textId="77777777" w:rsidR="008866A4" w:rsidRDefault="008866A4" w:rsidP="008866A4">
      <w:pPr>
        <w:ind w:left="709" w:hanging="1"/>
        <w:jc w:val="both"/>
        <w:rPr>
          <w:rFonts w:ascii="Verdana" w:hAnsi="Verdana"/>
          <w:sz w:val="20"/>
          <w:szCs w:val="20"/>
        </w:rPr>
      </w:pPr>
      <w:r>
        <w:rPr>
          <w:rFonts w:ascii="Verdana" w:hAnsi="Verdana"/>
          <w:sz w:val="20"/>
          <w:szCs w:val="20"/>
        </w:rPr>
        <w:t xml:space="preserve">The applicant declares compliance with the general </w:t>
      </w:r>
      <w:r>
        <w:rPr>
          <w:rFonts w:ascii="Verdana" w:hAnsi="Verdana"/>
          <w:b/>
          <w:sz w:val="20"/>
          <w:szCs w:val="20"/>
        </w:rPr>
        <w:t>substance requirements</w:t>
      </w:r>
      <w:r>
        <w:rPr>
          <w:rFonts w:ascii="Verdana" w:hAnsi="Verdana"/>
          <w:sz w:val="20"/>
          <w:szCs w:val="20"/>
        </w:rPr>
        <w:t xml:space="preserve"> according to Paragraph 3.2.1.</w:t>
      </w:r>
    </w:p>
    <w:p w14:paraId="158964E9" w14:textId="77777777" w:rsidR="008866A4" w:rsidRDefault="008866A4" w:rsidP="008866A4">
      <w:pPr>
        <w:ind w:left="709" w:hanging="709"/>
        <w:jc w:val="both"/>
        <w:rPr>
          <w:rFonts w:ascii="Verdana" w:hAnsi="Verdana"/>
          <w:sz w:val="20"/>
          <w:szCs w:val="20"/>
        </w:rPr>
      </w:pPr>
    </w:p>
    <w:p w14:paraId="52F10CF2" w14:textId="77777777" w:rsidR="008866A4" w:rsidRDefault="008866A4" w:rsidP="008866A4">
      <w:pPr>
        <w:ind w:left="709" w:hanging="709"/>
        <w:jc w:val="both"/>
        <w:rPr>
          <w:rFonts w:ascii="Verdana" w:hAnsi="Verdana"/>
          <w:sz w:val="20"/>
          <w:szCs w:val="20"/>
        </w:rPr>
      </w:pPr>
      <w:r>
        <w:rPr>
          <w:rFonts w:ascii="Verdana" w:hAnsi="Verdana"/>
          <w:sz w:val="20"/>
          <w:szCs w:val="20"/>
        </w:rPr>
        <w:tab/>
        <w:t>Annex 2 (if relevant, Annexes 2a/2b) is enclosed with the application as a file, Annex 3 from the producers of the raw materials is enclosed with the application or has already been submitted to RAL. The SDS for the products named in the application (Annex 6) and the raw materials (Annex 5) are enclosed or have already been submitted to RAL.</w:t>
      </w:r>
    </w:p>
    <w:p w14:paraId="048A72A4" w14:textId="77777777" w:rsidR="00BD5088" w:rsidRPr="004B507F" w:rsidRDefault="004B507F" w:rsidP="004B507F">
      <w:pPr>
        <w:pStyle w:val="berschrift2"/>
        <w:numPr>
          <w:ilvl w:val="0"/>
          <w:numId w:val="0"/>
        </w:numPr>
        <w:ind w:left="708"/>
        <w:rPr>
          <w:rFonts w:ascii="Verdana" w:hAnsi="Verdana" w:cs="Times New Roman"/>
          <w:b w:val="0"/>
          <w:bCs w:val="0"/>
          <w:i w:val="0"/>
          <w:iCs w:val="0"/>
          <w:sz w:val="20"/>
          <w:szCs w:val="20"/>
        </w:rPr>
      </w:pPr>
      <w:r>
        <w:rPr>
          <w:rFonts w:ascii="Verdana" w:hAnsi="Verdana"/>
          <w:b w:val="0"/>
          <w:bCs w:val="0"/>
          <w:i w:val="0"/>
          <w:iCs w:val="0"/>
          <w:sz w:val="20"/>
          <w:szCs w:val="20"/>
        </w:rPr>
        <w:lastRenderedPageBreak/>
        <w:t>A test report from a testing institution recognised for this test by BAM (</w:t>
      </w:r>
      <w:proofErr w:type="spellStart"/>
      <w:r>
        <w:rPr>
          <w:rFonts w:ascii="Verdana" w:hAnsi="Verdana"/>
          <w:b w:val="0"/>
          <w:bCs w:val="0"/>
          <w:i w:val="0"/>
          <w:iCs w:val="0"/>
          <w:sz w:val="20"/>
          <w:szCs w:val="20"/>
        </w:rPr>
        <w:t>Bundesanstalt</w:t>
      </w:r>
      <w:proofErr w:type="spellEnd"/>
      <w:r>
        <w:rPr>
          <w:rFonts w:ascii="Verdana" w:hAnsi="Verdana"/>
          <w:b w:val="0"/>
          <w:bCs w:val="0"/>
          <w:i w:val="0"/>
          <w:iCs w:val="0"/>
          <w:sz w:val="20"/>
          <w:szCs w:val="20"/>
        </w:rPr>
        <w:t xml:space="preserve"> </w:t>
      </w:r>
      <w:proofErr w:type="spellStart"/>
      <w:r>
        <w:rPr>
          <w:rFonts w:ascii="Verdana" w:hAnsi="Verdana"/>
          <w:b w:val="0"/>
          <w:bCs w:val="0"/>
          <w:i w:val="0"/>
          <w:iCs w:val="0"/>
          <w:sz w:val="20"/>
          <w:szCs w:val="20"/>
        </w:rPr>
        <w:t>für</w:t>
      </w:r>
      <w:proofErr w:type="spellEnd"/>
      <w:r>
        <w:rPr>
          <w:rFonts w:ascii="Verdana" w:hAnsi="Verdana"/>
          <w:b w:val="0"/>
          <w:bCs w:val="0"/>
          <w:i w:val="0"/>
          <w:iCs w:val="0"/>
          <w:sz w:val="20"/>
          <w:szCs w:val="20"/>
        </w:rPr>
        <w:t xml:space="preserve"> </w:t>
      </w:r>
      <w:proofErr w:type="spellStart"/>
      <w:r>
        <w:rPr>
          <w:rFonts w:ascii="Verdana" w:hAnsi="Verdana"/>
          <w:b w:val="0"/>
          <w:bCs w:val="0"/>
          <w:i w:val="0"/>
          <w:iCs w:val="0"/>
          <w:sz w:val="20"/>
          <w:szCs w:val="20"/>
        </w:rPr>
        <w:t>Materialforschung</w:t>
      </w:r>
      <w:proofErr w:type="spellEnd"/>
      <w:r>
        <w:rPr>
          <w:rFonts w:ascii="Verdana" w:hAnsi="Verdana"/>
          <w:b w:val="0"/>
          <w:bCs w:val="0"/>
          <w:i w:val="0"/>
          <w:iCs w:val="0"/>
          <w:sz w:val="20"/>
          <w:szCs w:val="20"/>
        </w:rPr>
        <w:t xml:space="preserve"> und </w:t>
      </w:r>
      <w:proofErr w:type="spellStart"/>
      <w:r>
        <w:rPr>
          <w:rFonts w:ascii="Verdana" w:hAnsi="Verdana"/>
          <w:b w:val="0"/>
          <w:bCs w:val="0"/>
          <w:i w:val="0"/>
          <w:iCs w:val="0"/>
          <w:sz w:val="20"/>
          <w:szCs w:val="20"/>
        </w:rPr>
        <w:t>Prüfung</w:t>
      </w:r>
      <w:proofErr w:type="spellEnd"/>
      <w:r>
        <w:rPr>
          <w:rFonts w:ascii="Verdana" w:hAnsi="Verdana"/>
          <w:b w:val="0"/>
          <w:bCs w:val="0"/>
          <w:i w:val="0"/>
          <w:iCs w:val="0"/>
          <w:sz w:val="20"/>
          <w:szCs w:val="20"/>
        </w:rPr>
        <w:t xml:space="preserve"> (Federal Institution for Material Research and Testing)) is enclosed with the application (Annex 8). The format of the test report must be based on DIN EN 16402, while the </w:t>
      </w:r>
      <w:proofErr w:type="spellStart"/>
      <w:r>
        <w:rPr>
          <w:rFonts w:ascii="Verdana" w:hAnsi="Verdana"/>
          <w:b w:val="0"/>
          <w:bCs w:val="0"/>
          <w:i w:val="0"/>
          <w:iCs w:val="0"/>
          <w:sz w:val="20"/>
          <w:szCs w:val="20"/>
        </w:rPr>
        <w:t>AgBB</w:t>
      </w:r>
      <w:proofErr w:type="spellEnd"/>
      <w:r>
        <w:rPr>
          <w:rFonts w:ascii="Verdana" w:hAnsi="Verdana"/>
          <w:b w:val="0"/>
          <w:bCs w:val="0"/>
          <w:i w:val="0"/>
          <w:iCs w:val="0"/>
          <w:sz w:val="20"/>
          <w:szCs w:val="20"/>
        </w:rPr>
        <w:t xml:space="preserve"> procedure should be carried out using the ADAM template. </w:t>
      </w:r>
    </w:p>
    <w:p w14:paraId="4E5C9F12" w14:textId="77777777" w:rsidR="00BD5088" w:rsidRDefault="004B507F" w:rsidP="004B507F">
      <w:pPr>
        <w:pStyle w:val="berschrift2"/>
        <w:numPr>
          <w:ilvl w:val="0"/>
          <w:numId w:val="0"/>
        </w:numPr>
        <w:ind w:left="705"/>
        <w:rPr>
          <w:rFonts w:ascii="Verdana" w:hAnsi="Verdana" w:cs="Times New Roman"/>
          <w:b w:val="0"/>
          <w:bCs w:val="0"/>
          <w:i w:val="0"/>
          <w:iCs w:val="0"/>
          <w:sz w:val="20"/>
          <w:szCs w:val="20"/>
        </w:rPr>
      </w:pPr>
      <w:r>
        <w:rPr>
          <w:rFonts w:ascii="Verdana" w:hAnsi="Verdana"/>
          <w:b w:val="0"/>
          <w:bCs w:val="0"/>
          <w:i w:val="0"/>
          <w:iCs w:val="0"/>
          <w:sz w:val="20"/>
          <w:szCs w:val="20"/>
        </w:rPr>
        <w:t>Loading is carried out according to the product categories in DIN EN 16402 (Table 3: no. 3.1, 4 or 5 - standard loading factor). In the case of an emissions test according to product category no. 3.1 (intended use on small surfaces) in Table 3, corresponding information has been provided on the container.</w:t>
      </w:r>
    </w:p>
    <w:p w14:paraId="524F56CC" w14:textId="77777777" w:rsidR="0046673B" w:rsidRDefault="0046673B">
      <w:r>
        <w:br w:type="page"/>
      </w:r>
    </w:p>
    <w:p w14:paraId="48C1A11B" w14:textId="77777777" w:rsidR="0046673B" w:rsidRPr="003A609F" w:rsidRDefault="0046673B" w:rsidP="0046673B">
      <w:pPr>
        <w:spacing w:after="120"/>
        <w:jc w:val="both"/>
        <w:outlineLvl w:val="0"/>
        <w:rPr>
          <w:rFonts w:ascii="Verdana" w:hAnsi="Verdana"/>
          <w:b/>
          <w:sz w:val="20"/>
          <w:szCs w:val="20"/>
          <w:u w:val="single"/>
        </w:rPr>
      </w:pPr>
      <w:r>
        <w:rPr>
          <w:rFonts w:ascii="Verdana" w:hAnsi="Verdana"/>
          <w:b/>
          <w:sz w:val="20"/>
          <w:szCs w:val="20"/>
          <w:u w:val="single"/>
        </w:rPr>
        <w:lastRenderedPageBreak/>
        <w:t>Declarations by the applicant (general)</w:t>
      </w:r>
    </w:p>
    <w:p w14:paraId="474E7036" w14:textId="77777777" w:rsidR="00F67EFE" w:rsidRPr="00F67EFE" w:rsidRDefault="0046673B" w:rsidP="00F67EFE">
      <w:pPr>
        <w:pStyle w:val="berschrift2"/>
        <w:numPr>
          <w:ilvl w:val="0"/>
          <w:numId w:val="0"/>
        </w:numPr>
        <w:tabs>
          <w:tab w:val="left" w:pos="0"/>
        </w:tabs>
        <w:rPr>
          <w:rFonts w:ascii="Verdana" w:hAnsi="Verdana" w:cs="Times New Roman"/>
          <w:bCs w:val="0"/>
          <w:i w:val="0"/>
          <w:iCs w:val="0"/>
          <w:sz w:val="20"/>
          <w:szCs w:val="20"/>
        </w:rPr>
      </w:pPr>
      <w:r>
        <w:rPr>
          <w:rFonts w:ascii="Verdana" w:hAnsi="Verdana"/>
          <w:b w:val="0"/>
          <w:bCs w:val="0"/>
          <w:i w:val="0"/>
          <w:iCs w:val="0"/>
          <w:sz w:val="20"/>
          <w:szCs w:val="20"/>
        </w:rPr>
        <w:tab/>
      </w:r>
      <w:r>
        <w:rPr>
          <w:rFonts w:ascii="Verdana" w:hAnsi="Verdana"/>
          <w:bCs w:val="0"/>
          <w:i w:val="0"/>
          <w:iCs w:val="0"/>
          <w:sz w:val="20"/>
          <w:szCs w:val="20"/>
        </w:rPr>
        <w:t>Preservatives:</w:t>
      </w:r>
    </w:p>
    <w:p w14:paraId="27339492" w14:textId="77777777" w:rsidR="00BD5088" w:rsidRDefault="0046673B" w:rsidP="0046673B">
      <w:pPr>
        <w:pStyle w:val="berschrift2"/>
        <w:numPr>
          <w:ilvl w:val="0"/>
          <w:numId w:val="0"/>
        </w:numPr>
        <w:tabs>
          <w:tab w:val="left" w:pos="709"/>
        </w:tabs>
        <w:ind w:left="709" w:hanging="1"/>
        <w:rPr>
          <w:rFonts w:ascii="Verdana" w:hAnsi="Verdana" w:cs="Times New Roman"/>
          <w:b w:val="0"/>
          <w:bCs w:val="0"/>
          <w:i w:val="0"/>
          <w:iCs w:val="0"/>
          <w:sz w:val="20"/>
          <w:szCs w:val="20"/>
        </w:rPr>
      </w:pPr>
      <w:r>
        <w:rPr>
          <w:rFonts w:ascii="Verdana" w:hAnsi="Verdana"/>
          <w:b w:val="0"/>
          <w:bCs w:val="0"/>
          <w:i w:val="0"/>
          <w:iCs w:val="0"/>
          <w:sz w:val="20"/>
          <w:szCs w:val="20"/>
        </w:rPr>
        <w:t>The products do not contain any biocides. Exempted are the micro-biocides used as in-can preservatives that are stated on the list of approved in-can preservatives at the concentrations stated there.</w:t>
      </w:r>
    </w:p>
    <w:p w14:paraId="00D76D6D" w14:textId="77777777" w:rsidR="0046673B" w:rsidRDefault="0046673B" w:rsidP="0046673B">
      <w:pPr>
        <w:tabs>
          <w:tab w:val="left" w:pos="851"/>
        </w:tabs>
      </w:pPr>
    </w:p>
    <w:p w14:paraId="638D8D8B" w14:textId="77777777" w:rsidR="0046673B" w:rsidRDefault="0046673B" w:rsidP="0046673B">
      <w:pPr>
        <w:tabs>
          <w:tab w:val="left" w:pos="709"/>
        </w:tabs>
        <w:ind w:left="708"/>
        <w:rPr>
          <w:rFonts w:ascii="Verdana" w:hAnsi="Verdana"/>
          <w:sz w:val="20"/>
          <w:szCs w:val="20"/>
        </w:rPr>
      </w:pPr>
      <w:r>
        <w:rPr>
          <w:rFonts w:ascii="Verdana" w:hAnsi="Verdana"/>
          <w:sz w:val="20"/>
          <w:szCs w:val="20"/>
        </w:rPr>
        <w:tab/>
        <w:t>ALTERNATIVELY: As the concentration limit for the preservatives/combinations of preservatives stated on the list of approved in-can preservatives, the required minimum quantity of the preservative preparation for the in-can preservative was determined using the biotest according to Appendix C (Annexes 4a, 4b and 4c). This value is not exceeded in the product. A biotest in accordance with Appendix C completed by a testing institution accredited according to DIN EN ISO/IEC 17025 is enclosed with the application (Annex 9).</w:t>
      </w:r>
    </w:p>
    <w:p w14:paraId="487BE803" w14:textId="77777777" w:rsidR="0046673B" w:rsidRDefault="0046673B" w:rsidP="0046673B">
      <w:pPr>
        <w:tabs>
          <w:tab w:val="left" w:pos="709"/>
        </w:tabs>
        <w:ind w:left="708"/>
        <w:rPr>
          <w:rFonts w:ascii="Verdana" w:hAnsi="Verdana"/>
          <w:sz w:val="20"/>
          <w:szCs w:val="20"/>
        </w:rPr>
      </w:pPr>
    </w:p>
    <w:p w14:paraId="54808A37" w14:textId="77777777" w:rsidR="0046673B" w:rsidRPr="0046673B" w:rsidRDefault="0046673B" w:rsidP="0046673B">
      <w:pPr>
        <w:tabs>
          <w:tab w:val="left" w:pos="709"/>
        </w:tabs>
        <w:ind w:left="708"/>
        <w:rPr>
          <w:rFonts w:ascii="Verdana" w:hAnsi="Verdana"/>
          <w:sz w:val="20"/>
          <w:szCs w:val="20"/>
        </w:rPr>
      </w:pPr>
      <w:r>
        <w:rPr>
          <w:rFonts w:ascii="Verdana" w:hAnsi="Verdana"/>
          <w:sz w:val="20"/>
          <w:szCs w:val="20"/>
        </w:rPr>
        <w:t xml:space="preserve">The products are “preservative-free”. All concentrations of all preservatives based on the individual substances, including formaldehyde, are &lt; 2ppm, except CIT&lt;0.5 and MIT&lt;1.5ppm, analytical verification (for </w:t>
      </w:r>
      <w:proofErr w:type="spellStart"/>
      <w:r>
        <w:rPr>
          <w:rFonts w:ascii="Verdana" w:hAnsi="Verdana"/>
          <w:sz w:val="20"/>
          <w:szCs w:val="20"/>
        </w:rPr>
        <w:t>isoathiazolinone</w:t>
      </w:r>
      <w:proofErr w:type="spellEnd"/>
      <w:r>
        <w:rPr>
          <w:rFonts w:ascii="Verdana" w:hAnsi="Verdana"/>
          <w:sz w:val="20"/>
          <w:szCs w:val="20"/>
        </w:rPr>
        <w:t>) is enclosed with the application (Annex 12).</w:t>
      </w:r>
    </w:p>
    <w:p w14:paraId="624332A0" w14:textId="77777777" w:rsidR="0046673B" w:rsidRPr="0046673B" w:rsidRDefault="0046673B" w:rsidP="0046673B">
      <w:pPr>
        <w:tabs>
          <w:tab w:val="left" w:pos="851"/>
        </w:tabs>
      </w:pPr>
    </w:p>
    <w:p w14:paraId="46FA0B60" w14:textId="77777777" w:rsidR="00F67EFE" w:rsidRDefault="00F67EFE" w:rsidP="00F67EFE">
      <w:pPr>
        <w:pStyle w:val="berschrift2"/>
        <w:numPr>
          <w:ilvl w:val="0"/>
          <w:numId w:val="0"/>
        </w:numPr>
        <w:tabs>
          <w:tab w:val="left" w:pos="851"/>
        </w:tabs>
        <w:rPr>
          <w:rFonts w:ascii="Verdana" w:hAnsi="Verdana" w:cs="Times New Roman"/>
          <w:bCs w:val="0"/>
          <w:i w:val="0"/>
          <w:iCs w:val="0"/>
          <w:sz w:val="20"/>
          <w:szCs w:val="20"/>
        </w:rPr>
      </w:pPr>
      <w:r>
        <w:rPr>
          <w:rFonts w:ascii="Verdana" w:hAnsi="Verdana"/>
          <w:bCs w:val="0"/>
          <w:i w:val="0"/>
          <w:iCs w:val="0"/>
          <w:sz w:val="20"/>
          <w:szCs w:val="20"/>
        </w:rPr>
        <w:t xml:space="preserve">Plasticisers, pigments and </w:t>
      </w:r>
      <w:proofErr w:type="spellStart"/>
      <w:r>
        <w:rPr>
          <w:rFonts w:ascii="Verdana" w:hAnsi="Verdana"/>
          <w:bCs w:val="0"/>
          <w:i w:val="0"/>
          <w:iCs w:val="0"/>
          <w:sz w:val="20"/>
          <w:szCs w:val="20"/>
        </w:rPr>
        <w:t>siccatives</w:t>
      </w:r>
      <w:proofErr w:type="spellEnd"/>
      <w:r>
        <w:rPr>
          <w:rFonts w:ascii="Verdana" w:hAnsi="Verdana"/>
          <w:bCs w:val="0"/>
          <w:i w:val="0"/>
          <w:iCs w:val="0"/>
          <w:sz w:val="20"/>
          <w:szCs w:val="20"/>
        </w:rPr>
        <w:t xml:space="preserve">, alkylphenol ethoxylates, oximes, </w:t>
      </w:r>
      <w:proofErr w:type="spellStart"/>
      <w:r>
        <w:rPr>
          <w:rFonts w:ascii="Verdana" w:hAnsi="Verdana"/>
          <w:bCs w:val="0"/>
          <w:i w:val="0"/>
          <w:iCs w:val="0"/>
          <w:sz w:val="20"/>
          <w:szCs w:val="20"/>
        </w:rPr>
        <w:t>perfluorinated</w:t>
      </w:r>
      <w:proofErr w:type="spellEnd"/>
      <w:r>
        <w:rPr>
          <w:rFonts w:ascii="Verdana" w:hAnsi="Verdana"/>
          <w:bCs w:val="0"/>
          <w:i w:val="0"/>
          <w:iCs w:val="0"/>
          <w:sz w:val="20"/>
          <w:szCs w:val="20"/>
        </w:rPr>
        <w:t xml:space="preserve"> or polyfluorinated chemicals: </w:t>
      </w:r>
    </w:p>
    <w:p w14:paraId="01934742" w14:textId="77777777" w:rsidR="00F67EFE" w:rsidRPr="00F67EFE" w:rsidRDefault="00F67EFE" w:rsidP="00F67EFE">
      <w:pPr>
        <w:pStyle w:val="berschrift2"/>
        <w:numPr>
          <w:ilvl w:val="0"/>
          <w:numId w:val="0"/>
        </w:numPr>
        <w:tabs>
          <w:tab w:val="left" w:pos="709"/>
        </w:tabs>
        <w:ind w:left="708"/>
        <w:rPr>
          <w:rFonts w:ascii="Verdana" w:hAnsi="Verdana" w:cs="Times New Roman"/>
          <w:b w:val="0"/>
          <w:bCs w:val="0"/>
          <w:i w:val="0"/>
          <w:iCs w:val="0"/>
          <w:sz w:val="20"/>
          <w:szCs w:val="20"/>
        </w:rPr>
      </w:pPr>
      <w:r>
        <w:rPr>
          <w:rFonts w:ascii="Verdana" w:hAnsi="Verdana"/>
          <w:bCs w:val="0"/>
          <w:i w:val="0"/>
          <w:iCs w:val="0"/>
          <w:sz w:val="20"/>
          <w:szCs w:val="20"/>
        </w:rPr>
        <w:tab/>
      </w:r>
      <w:r>
        <w:rPr>
          <w:rFonts w:ascii="Verdana" w:hAnsi="Verdana"/>
          <w:b w:val="0"/>
          <w:bCs w:val="0"/>
          <w:i w:val="0"/>
          <w:iCs w:val="0"/>
          <w:sz w:val="20"/>
          <w:szCs w:val="20"/>
        </w:rPr>
        <w:t xml:space="preserve">The applicant declares compliance with the requirements in Paragraphs 3.4.2, 3.4.3, 3.4.4, 3.4.5 and 3.4.6. </w:t>
      </w:r>
    </w:p>
    <w:p w14:paraId="0A21593D" w14:textId="77777777" w:rsidR="00F67EFE" w:rsidRDefault="00F67EFE" w:rsidP="0046673B">
      <w:pPr>
        <w:pStyle w:val="berschrift2"/>
        <w:numPr>
          <w:ilvl w:val="0"/>
          <w:numId w:val="0"/>
        </w:numPr>
        <w:tabs>
          <w:tab w:val="left" w:pos="851"/>
        </w:tabs>
        <w:rPr>
          <w:rFonts w:ascii="Verdana" w:hAnsi="Verdana" w:cs="Times New Roman"/>
          <w:bCs w:val="0"/>
          <w:i w:val="0"/>
          <w:iCs w:val="0"/>
          <w:sz w:val="20"/>
          <w:szCs w:val="20"/>
        </w:rPr>
      </w:pPr>
      <w:r>
        <w:rPr>
          <w:rFonts w:ascii="Verdana" w:hAnsi="Verdana"/>
          <w:bCs w:val="0"/>
          <w:i w:val="0"/>
          <w:iCs w:val="0"/>
          <w:sz w:val="20"/>
          <w:szCs w:val="20"/>
        </w:rPr>
        <w:t>Titanium dioxide pigment</w:t>
      </w:r>
    </w:p>
    <w:p w14:paraId="3C693DB9" w14:textId="77777777" w:rsidR="00F67EFE" w:rsidRPr="00F67EFE" w:rsidRDefault="00F67EFE" w:rsidP="00F67EFE">
      <w:pPr>
        <w:pStyle w:val="berschrift2"/>
        <w:numPr>
          <w:ilvl w:val="0"/>
          <w:numId w:val="0"/>
        </w:numPr>
        <w:tabs>
          <w:tab w:val="left" w:pos="709"/>
        </w:tabs>
        <w:ind w:left="709"/>
        <w:rPr>
          <w:rFonts w:ascii="Verdana" w:hAnsi="Verdana" w:cs="Times New Roman"/>
          <w:b w:val="0"/>
          <w:bCs w:val="0"/>
          <w:i w:val="0"/>
          <w:iCs w:val="0"/>
          <w:sz w:val="20"/>
          <w:szCs w:val="20"/>
        </w:rPr>
      </w:pPr>
      <w:r>
        <w:rPr>
          <w:rFonts w:ascii="Verdana" w:hAnsi="Verdana"/>
          <w:b w:val="0"/>
          <w:bCs w:val="0"/>
          <w:i w:val="0"/>
          <w:iCs w:val="0"/>
          <w:sz w:val="20"/>
          <w:szCs w:val="20"/>
        </w:rPr>
        <w:t xml:space="preserve">The applicant declares compliance with the requirement in Paragraph 3.4.7. Declarations from the manufacturers of the titanium dioxide pigments (Annex T) are enclosed with the application or have already been submitted to RAL. </w:t>
      </w:r>
    </w:p>
    <w:p w14:paraId="2C71A8E7" w14:textId="77777777" w:rsidR="0033697D" w:rsidRPr="003A609F" w:rsidRDefault="0033697D" w:rsidP="00F67EFE">
      <w:pPr>
        <w:pStyle w:val="berschrift2"/>
        <w:numPr>
          <w:ilvl w:val="0"/>
          <w:numId w:val="0"/>
        </w:numPr>
        <w:tabs>
          <w:tab w:val="left" w:pos="709"/>
        </w:tabs>
        <w:ind w:left="709"/>
        <w:rPr>
          <w:rFonts w:ascii="Verdana" w:hAnsi="Verdana" w:cs="Times New Roman"/>
          <w:bCs w:val="0"/>
          <w:i w:val="0"/>
          <w:iCs w:val="0"/>
          <w:sz w:val="20"/>
          <w:szCs w:val="20"/>
        </w:rPr>
      </w:pPr>
      <w:r>
        <w:rPr>
          <w:rFonts w:ascii="Verdana" w:hAnsi="Verdana"/>
          <w:bCs w:val="0"/>
          <w:i w:val="0"/>
          <w:iCs w:val="0"/>
          <w:sz w:val="20"/>
          <w:szCs w:val="20"/>
        </w:rPr>
        <w:t>Fitness for use</w:t>
      </w:r>
      <w:bookmarkEnd w:id="2"/>
      <w:r>
        <w:rPr>
          <w:rFonts w:ascii="Verdana" w:hAnsi="Verdana"/>
          <w:bCs w:val="0"/>
          <w:i w:val="0"/>
          <w:iCs w:val="0"/>
          <w:sz w:val="20"/>
          <w:szCs w:val="20"/>
        </w:rPr>
        <w:t xml:space="preserve"> (3.5 of the Basic Award Criteria)</w:t>
      </w:r>
    </w:p>
    <w:p w14:paraId="1F697B0A" w14:textId="77777777" w:rsidR="00244658" w:rsidRPr="003A609F" w:rsidRDefault="000A4D25" w:rsidP="00F67EFE">
      <w:pPr>
        <w:tabs>
          <w:tab w:val="left" w:pos="709"/>
        </w:tabs>
        <w:overflowPunct w:val="0"/>
        <w:autoSpaceDE w:val="0"/>
        <w:autoSpaceDN w:val="0"/>
        <w:adjustRightInd w:val="0"/>
        <w:spacing w:afterLines="40" w:after="96"/>
        <w:ind w:left="709"/>
        <w:jc w:val="both"/>
        <w:textAlignment w:val="baseline"/>
        <w:rPr>
          <w:rStyle w:val="text1"/>
          <w:rFonts w:ascii="Verdana" w:hAnsi="Verdana" w:cs="Times New Roman"/>
          <w:color w:val="auto"/>
          <w:sz w:val="20"/>
          <w:szCs w:val="20"/>
        </w:rPr>
      </w:pPr>
      <w:r>
        <w:rPr>
          <w:rFonts w:ascii="Verdana" w:hAnsi="Verdana"/>
          <w:sz w:val="20"/>
          <w:szCs w:val="20"/>
        </w:rPr>
        <w:t>The paint/varnish fulfils the usual quality requirements with respect to fitness for use for the respective product group (e.g. adhesion, hardness, drying properties, light fastness, elasticity, and, where applicable, opacity and surface resistance to household chemicals according to existing DIN standards).</w:t>
      </w:r>
    </w:p>
    <w:p w14:paraId="2CA1EF4C" w14:textId="77777777" w:rsidR="000A4D25" w:rsidRPr="003A609F" w:rsidRDefault="000A4D25" w:rsidP="000A4D25">
      <w:pPr>
        <w:pStyle w:val="berschrift2"/>
        <w:numPr>
          <w:ilvl w:val="0"/>
          <w:numId w:val="0"/>
        </w:numPr>
        <w:rPr>
          <w:rFonts w:ascii="Verdana" w:hAnsi="Verdana"/>
          <w:sz w:val="20"/>
          <w:szCs w:val="20"/>
        </w:rPr>
      </w:pPr>
      <w:r>
        <w:rPr>
          <w:rFonts w:ascii="Verdana" w:hAnsi="Verdana"/>
          <w:bCs w:val="0"/>
          <w:i w:val="0"/>
          <w:iCs w:val="0"/>
          <w:sz w:val="20"/>
          <w:szCs w:val="20"/>
        </w:rPr>
        <w:t>Advertising claims and information (3.6 and 3.7 of the Basic Award Criteria)</w:t>
      </w:r>
    </w:p>
    <w:p w14:paraId="5B660715" w14:textId="77777777" w:rsidR="00634CA4" w:rsidRPr="003A609F" w:rsidRDefault="00634CA4" w:rsidP="006C57A9">
      <w:pPr>
        <w:overflowPunct w:val="0"/>
        <w:autoSpaceDE w:val="0"/>
        <w:autoSpaceDN w:val="0"/>
        <w:adjustRightInd w:val="0"/>
        <w:spacing w:afterLines="40" w:after="96"/>
        <w:ind w:left="708"/>
        <w:jc w:val="both"/>
        <w:textAlignment w:val="baseline"/>
        <w:rPr>
          <w:rFonts w:ascii="Verdana" w:hAnsi="Verdana"/>
          <w:sz w:val="20"/>
          <w:szCs w:val="20"/>
        </w:rPr>
      </w:pPr>
      <w:r>
        <w:rPr>
          <w:rFonts w:ascii="Verdana" w:hAnsi="Verdana"/>
          <w:sz w:val="20"/>
          <w:szCs w:val="20"/>
        </w:rPr>
        <w:t>Advertising claims that are likely to result in the paint/varnish being confused with other coating systems and any product designations containing terms such as “Bio”, “Eco”, “Natural”, “Wood protection”, “Fungal” “Insect”, “Nano” or similar as part of the name or description are not used.</w:t>
      </w:r>
    </w:p>
    <w:p w14:paraId="742A8D9D" w14:textId="77777777" w:rsidR="00634CA4" w:rsidRPr="003A609F" w:rsidRDefault="00634CA4" w:rsidP="006C57A9">
      <w:pPr>
        <w:overflowPunct w:val="0"/>
        <w:autoSpaceDE w:val="0"/>
        <w:autoSpaceDN w:val="0"/>
        <w:adjustRightInd w:val="0"/>
        <w:spacing w:afterLines="40" w:after="96"/>
        <w:ind w:left="708"/>
        <w:jc w:val="both"/>
        <w:textAlignment w:val="baseline"/>
        <w:rPr>
          <w:rFonts w:ascii="Verdana" w:hAnsi="Verdana"/>
          <w:sz w:val="20"/>
          <w:szCs w:val="20"/>
        </w:rPr>
      </w:pPr>
      <w:r>
        <w:rPr>
          <w:rFonts w:ascii="Verdana" w:hAnsi="Verdana"/>
          <w:sz w:val="20"/>
          <w:szCs w:val="20"/>
        </w:rPr>
        <w:t xml:space="preserve">The advertising claims do not include claims in the sense of Article 23 (4) of Directive 67/548/EEC that could play down the risks such as e.g. “non-toxic”, “non-harmful to health”, “free of...” or similar claims. </w:t>
      </w:r>
    </w:p>
    <w:p w14:paraId="1F87A9D6" w14:textId="30ECFFDE" w:rsidR="00C35AF3" w:rsidRDefault="00C35AF3" w:rsidP="006C57A9">
      <w:pPr>
        <w:overflowPunct w:val="0"/>
        <w:autoSpaceDE w:val="0"/>
        <w:autoSpaceDN w:val="0"/>
        <w:adjustRightInd w:val="0"/>
        <w:spacing w:afterLines="40" w:after="96"/>
        <w:ind w:left="708"/>
        <w:jc w:val="both"/>
        <w:textAlignment w:val="baseline"/>
        <w:rPr>
          <w:rFonts w:ascii="Verdana" w:hAnsi="Verdana"/>
          <w:sz w:val="20"/>
          <w:szCs w:val="20"/>
        </w:rPr>
      </w:pPr>
      <w:r>
        <w:rPr>
          <w:rFonts w:ascii="Verdana" w:hAnsi="Verdana"/>
          <w:sz w:val="20"/>
          <w:szCs w:val="20"/>
        </w:rPr>
        <w:t>Exemption: “free of solvents &lt;      g/l” (please state which claim is used) and “preservative-free”</w:t>
      </w:r>
    </w:p>
    <w:p w14:paraId="0F20B0B5" w14:textId="77777777" w:rsidR="008755A7" w:rsidRPr="003A609F" w:rsidRDefault="008755A7" w:rsidP="006C57A9">
      <w:pPr>
        <w:overflowPunct w:val="0"/>
        <w:autoSpaceDE w:val="0"/>
        <w:autoSpaceDN w:val="0"/>
        <w:adjustRightInd w:val="0"/>
        <w:spacing w:afterLines="40" w:after="96"/>
        <w:ind w:left="708"/>
        <w:jc w:val="both"/>
        <w:textAlignment w:val="baseline"/>
        <w:rPr>
          <w:rFonts w:ascii="Verdana" w:hAnsi="Verdana"/>
          <w:sz w:val="20"/>
          <w:szCs w:val="20"/>
        </w:rPr>
      </w:pPr>
    </w:p>
    <w:p w14:paraId="328B3C80" w14:textId="77777777" w:rsidR="00216CFA" w:rsidRPr="003A609F" w:rsidRDefault="00216CFA" w:rsidP="000A4D25">
      <w:pPr>
        <w:overflowPunct w:val="0"/>
        <w:autoSpaceDE w:val="0"/>
        <w:autoSpaceDN w:val="0"/>
        <w:adjustRightInd w:val="0"/>
        <w:spacing w:afterLines="40" w:after="96"/>
        <w:jc w:val="both"/>
        <w:textAlignment w:val="baseline"/>
        <w:rPr>
          <w:rFonts w:ascii="Verdana" w:hAnsi="Verdana"/>
          <w:sz w:val="20"/>
          <w:szCs w:val="20"/>
        </w:rPr>
      </w:pPr>
    </w:p>
    <w:p w14:paraId="229CD876" w14:textId="77777777" w:rsidR="00DB44ED" w:rsidRPr="003A609F" w:rsidRDefault="00C35AF3" w:rsidP="00C35AF3">
      <w:pPr>
        <w:overflowPunct w:val="0"/>
        <w:autoSpaceDE w:val="0"/>
        <w:autoSpaceDN w:val="0"/>
        <w:adjustRightInd w:val="0"/>
        <w:spacing w:afterLines="40" w:after="96"/>
        <w:jc w:val="both"/>
        <w:textAlignment w:val="baseline"/>
        <w:rPr>
          <w:rFonts w:ascii="Verdana" w:hAnsi="Verdana"/>
          <w:sz w:val="20"/>
          <w:szCs w:val="20"/>
        </w:rPr>
      </w:pPr>
      <w:r>
        <w:rPr>
          <w:rFonts w:ascii="Verdana" w:hAnsi="Verdana"/>
          <w:sz w:val="20"/>
          <w:szCs w:val="20"/>
        </w:rPr>
        <w:lastRenderedPageBreak/>
        <w:t xml:space="preserve">In addition to the obligatory P-phrases in accordance with the CLP Regulation (EC) No. 1272/2008, the following information is also stated on the </w:t>
      </w:r>
      <w:r>
        <w:rPr>
          <w:rFonts w:ascii="Verdana" w:hAnsi="Verdana"/>
          <w:b/>
          <w:sz w:val="20"/>
          <w:szCs w:val="20"/>
        </w:rPr>
        <w:t>container and the technical data sheet</w:t>
      </w:r>
      <w:r>
        <w:rPr>
          <w:rFonts w:ascii="Verdana" w:hAnsi="Verdana"/>
          <w:sz w:val="20"/>
          <w:szCs w:val="20"/>
        </w:rPr>
        <w:t xml:space="preserve"> where applicable in an easy to read form (comparable wording / P-phrases are permitted):</w:t>
      </w:r>
    </w:p>
    <w:tbl>
      <w:tblPr>
        <w:tblStyle w:val="Tabellenraster"/>
        <w:tblW w:w="0" w:type="auto"/>
        <w:tblInd w:w="108" w:type="dxa"/>
        <w:tblCellMar>
          <w:top w:w="28" w:type="dxa"/>
          <w:left w:w="28" w:type="dxa"/>
          <w:bottom w:w="28" w:type="dxa"/>
          <w:right w:w="28" w:type="dxa"/>
        </w:tblCellMar>
        <w:tblLook w:val="01E0" w:firstRow="1" w:lastRow="1" w:firstColumn="1" w:lastColumn="1" w:noHBand="0" w:noVBand="0"/>
      </w:tblPr>
      <w:tblGrid>
        <w:gridCol w:w="7316"/>
        <w:gridCol w:w="1704"/>
      </w:tblGrid>
      <w:tr w:rsidR="00DB44ED" w:rsidRPr="003A609F" w14:paraId="563B9473" w14:textId="77777777" w:rsidTr="002606F8">
        <w:tc>
          <w:tcPr>
            <w:tcW w:w="7380" w:type="dxa"/>
            <w:vAlign w:val="center"/>
          </w:tcPr>
          <w:p w14:paraId="7628F829" w14:textId="77777777" w:rsidR="00DB44ED" w:rsidRPr="003D18CB" w:rsidRDefault="00DB44ED" w:rsidP="00216CFA">
            <w:pPr>
              <w:overflowPunct w:val="0"/>
              <w:autoSpaceDE w:val="0"/>
              <w:autoSpaceDN w:val="0"/>
              <w:adjustRightInd w:val="0"/>
              <w:spacing w:afterLines="40" w:after="96"/>
              <w:textAlignment w:val="baseline"/>
              <w:rPr>
                <w:rFonts w:ascii="Verdana" w:hAnsi="Verdana"/>
                <w:sz w:val="18"/>
                <w:szCs w:val="18"/>
              </w:rPr>
            </w:pPr>
            <w:r>
              <w:rPr>
                <w:rFonts w:ascii="Verdana" w:hAnsi="Verdana"/>
                <w:sz w:val="18"/>
                <w:szCs w:val="18"/>
              </w:rPr>
              <w:t>“Keep out of the reach of children”</w:t>
            </w:r>
          </w:p>
        </w:tc>
        <w:tc>
          <w:tcPr>
            <w:tcW w:w="1724" w:type="dxa"/>
            <w:vAlign w:val="center"/>
          </w:tcPr>
          <w:p w14:paraId="1CC5402C"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1052BD3D" w14:textId="77777777" w:rsidTr="002606F8">
        <w:tc>
          <w:tcPr>
            <w:tcW w:w="7380" w:type="dxa"/>
            <w:vAlign w:val="center"/>
          </w:tcPr>
          <w:p w14:paraId="46BAF005" w14:textId="77777777" w:rsidR="00DB44ED" w:rsidRPr="003D18CB" w:rsidRDefault="006C57A9" w:rsidP="00216CFA">
            <w:pPr>
              <w:overflowPunct w:val="0"/>
              <w:autoSpaceDE w:val="0"/>
              <w:autoSpaceDN w:val="0"/>
              <w:adjustRightInd w:val="0"/>
              <w:spacing w:afterLines="40" w:after="96"/>
              <w:textAlignment w:val="baseline"/>
              <w:rPr>
                <w:rFonts w:ascii="Verdana" w:hAnsi="Verdana"/>
                <w:sz w:val="18"/>
                <w:szCs w:val="18"/>
              </w:rPr>
            </w:pPr>
            <w:r>
              <w:rPr>
                <w:rFonts w:ascii="Verdana" w:hAnsi="Verdana"/>
                <w:sz w:val="18"/>
                <w:szCs w:val="18"/>
              </w:rPr>
              <w:t>If the product can be applied by spraying: “Use an A2/P2 combination filter for spraying work”</w:t>
            </w:r>
          </w:p>
        </w:tc>
        <w:tc>
          <w:tcPr>
            <w:tcW w:w="1724" w:type="dxa"/>
            <w:vAlign w:val="center"/>
          </w:tcPr>
          <w:p w14:paraId="0C96CD68"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26FB994E" w14:textId="77777777" w:rsidTr="002606F8">
        <w:tc>
          <w:tcPr>
            <w:tcW w:w="7380" w:type="dxa"/>
            <w:vAlign w:val="center"/>
          </w:tcPr>
          <w:p w14:paraId="51329850" w14:textId="77777777" w:rsidR="00DB44ED" w:rsidRPr="003D18CB" w:rsidRDefault="00DB44ED" w:rsidP="00216CFA">
            <w:pPr>
              <w:overflowPunct w:val="0"/>
              <w:autoSpaceDE w:val="0"/>
              <w:autoSpaceDN w:val="0"/>
              <w:adjustRightInd w:val="0"/>
              <w:spacing w:afterLines="40" w:after="96"/>
              <w:textAlignment w:val="baseline"/>
              <w:rPr>
                <w:rFonts w:ascii="Verdana" w:hAnsi="Verdana"/>
                <w:sz w:val="18"/>
                <w:szCs w:val="18"/>
              </w:rPr>
            </w:pPr>
            <w:r>
              <w:rPr>
                <w:rFonts w:ascii="Verdana" w:hAnsi="Verdana"/>
                <w:sz w:val="18"/>
                <w:szCs w:val="18"/>
              </w:rPr>
              <w:t>“Use a P2 dust filter for grinding work”</w:t>
            </w:r>
          </w:p>
        </w:tc>
        <w:tc>
          <w:tcPr>
            <w:tcW w:w="1724" w:type="dxa"/>
            <w:vAlign w:val="center"/>
          </w:tcPr>
          <w:p w14:paraId="1D0A1606"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4F995657" w14:textId="77777777" w:rsidTr="002606F8">
        <w:tc>
          <w:tcPr>
            <w:tcW w:w="7380" w:type="dxa"/>
            <w:vAlign w:val="center"/>
          </w:tcPr>
          <w:p w14:paraId="1D3516DC" w14:textId="77777777" w:rsidR="00DB44ED" w:rsidRPr="003D18CB" w:rsidRDefault="00DB44ED" w:rsidP="00216CFA">
            <w:pPr>
              <w:overflowPunct w:val="0"/>
              <w:autoSpaceDE w:val="0"/>
              <w:autoSpaceDN w:val="0"/>
              <w:adjustRightInd w:val="0"/>
              <w:spacing w:afterLines="40" w:after="96"/>
              <w:textAlignment w:val="baseline"/>
              <w:rPr>
                <w:rFonts w:ascii="Verdana" w:hAnsi="Verdana"/>
                <w:sz w:val="18"/>
                <w:szCs w:val="18"/>
              </w:rPr>
            </w:pPr>
            <w:r>
              <w:rPr>
                <w:rFonts w:ascii="Verdana" w:hAnsi="Verdana"/>
                <w:sz w:val="18"/>
                <w:szCs w:val="18"/>
              </w:rPr>
              <w:t xml:space="preserve">“Ensure good ventilation during application and </w:t>
            </w:r>
            <w:proofErr w:type="gramStart"/>
            <w:r>
              <w:rPr>
                <w:rFonts w:ascii="Verdana" w:hAnsi="Verdana"/>
                <w:sz w:val="18"/>
                <w:szCs w:val="18"/>
              </w:rPr>
              <w:t>drying“</w:t>
            </w:r>
            <w:proofErr w:type="gramEnd"/>
          </w:p>
        </w:tc>
        <w:tc>
          <w:tcPr>
            <w:tcW w:w="1724" w:type="dxa"/>
            <w:vAlign w:val="center"/>
          </w:tcPr>
          <w:p w14:paraId="18BAC161"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23ADDB0D" w14:textId="77777777" w:rsidTr="002606F8">
        <w:tc>
          <w:tcPr>
            <w:tcW w:w="7380" w:type="dxa"/>
            <w:vAlign w:val="center"/>
          </w:tcPr>
          <w:p w14:paraId="489238F9" w14:textId="77777777" w:rsidR="00DB44ED" w:rsidRPr="003D18CB" w:rsidRDefault="00DB44ED" w:rsidP="00216CFA">
            <w:pPr>
              <w:overflowPunct w:val="0"/>
              <w:autoSpaceDE w:val="0"/>
              <w:autoSpaceDN w:val="0"/>
              <w:adjustRightInd w:val="0"/>
              <w:spacing w:afterLines="40" w:after="96"/>
              <w:textAlignment w:val="baseline"/>
              <w:rPr>
                <w:rFonts w:ascii="Verdana" w:hAnsi="Verdana" w:cs="Arial"/>
                <w:sz w:val="18"/>
                <w:szCs w:val="18"/>
              </w:rPr>
            </w:pPr>
            <w:r>
              <w:rPr>
                <w:rFonts w:ascii="Verdana" w:hAnsi="Verdana"/>
                <w:sz w:val="18"/>
                <w:szCs w:val="18"/>
              </w:rPr>
              <w:t xml:space="preserve">“Do not eat, drink or smoke when handling the </w:t>
            </w:r>
            <w:proofErr w:type="gramStart"/>
            <w:r>
              <w:rPr>
                <w:rFonts w:ascii="Verdana" w:hAnsi="Verdana"/>
                <w:sz w:val="18"/>
                <w:szCs w:val="18"/>
              </w:rPr>
              <w:t>paint“</w:t>
            </w:r>
            <w:proofErr w:type="gramEnd"/>
          </w:p>
        </w:tc>
        <w:tc>
          <w:tcPr>
            <w:tcW w:w="1724" w:type="dxa"/>
            <w:vAlign w:val="center"/>
          </w:tcPr>
          <w:p w14:paraId="2CA07B7B"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581EB42A" w14:textId="77777777" w:rsidTr="002606F8">
        <w:tc>
          <w:tcPr>
            <w:tcW w:w="7380" w:type="dxa"/>
            <w:vAlign w:val="center"/>
          </w:tcPr>
          <w:p w14:paraId="5FB9527E" w14:textId="77777777" w:rsidR="00DB44ED" w:rsidRPr="003D18CB" w:rsidRDefault="00DB44ED" w:rsidP="00216CFA">
            <w:pPr>
              <w:overflowPunct w:val="0"/>
              <w:autoSpaceDE w:val="0"/>
              <w:autoSpaceDN w:val="0"/>
              <w:adjustRightInd w:val="0"/>
              <w:spacing w:afterLines="40" w:after="96"/>
              <w:textAlignment w:val="baseline"/>
              <w:rPr>
                <w:rFonts w:ascii="Verdana" w:hAnsi="Verdana"/>
                <w:sz w:val="18"/>
                <w:szCs w:val="18"/>
              </w:rPr>
            </w:pPr>
            <w:r>
              <w:rPr>
                <w:rFonts w:ascii="Verdana" w:hAnsi="Verdana"/>
                <w:sz w:val="18"/>
                <w:szCs w:val="18"/>
              </w:rPr>
              <w:t>“In case of contact with skin or eyes, rinse immediately with plenty of water”</w:t>
            </w:r>
          </w:p>
        </w:tc>
        <w:tc>
          <w:tcPr>
            <w:tcW w:w="1724" w:type="dxa"/>
            <w:vAlign w:val="center"/>
          </w:tcPr>
          <w:p w14:paraId="639EA4A2"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2EBDD9A4" w14:textId="77777777" w:rsidTr="002606F8">
        <w:tc>
          <w:tcPr>
            <w:tcW w:w="7380" w:type="dxa"/>
            <w:vAlign w:val="center"/>
          </w:tcPr>
          <w:p w14:paraId="2CF29CE1" w14:textId="77777777" w:rsidR="00DB44ED" w:rsidRPr="003D18CB" w:rsidRDefault="00DB44ED" w:rsidP="00216CFA">
            <w:pPr>
              <w:overflowPunct w:val="0"/>
              <w:autoSpaceDE w:val="0"/>
              <w:autoSpaceDN w:val="0"/>
              <w:adjustRightInd w:val="0"/>
              <w:spacing w:afterLines="40" w:after="96"/>
              <w:textAlignment w:val="baseline"/>
              <w:rPr>
                <w:rFonts w:ascii="Verdana" w:hAnsi="Verdana"/>
                <w:sz w:val="18"/>
                <w:szCs w:val="18"/>
              </w:rPr>
            </w:pPr>
            <w:r>
              <w:rPr>
                <w:rFonts w:ascii="Verdana" w:hAnsi="Verdana"/>
                <w:sz w:val="18"/>
                <w:szCs w:val="18"/>
              </w:rPr>
              <w:t xml:space="preserve">“Do not allow to enter drains, water bodies, ground or </w:t>
            </w:r>
            <w:proofErr w:type="gramStart"/>
            <w:r>
              <w:rPr>
                <w:rFonts w:ascii="Verdana" w:hAnsi="Verdana"/>
                <w:sz w:val="18"/>
                <w:szCs w:val="18"/>
              </w:rPr>
              <w:t>soil“</w:t>
            </w:r>
            <w:proofErr w:type="gramEnd"/>
          </w:p>
        </w:tc>
        <w:tc>
          <w:tcPr>
            <w:tcW w:w="1724" w:type="dxa"/>
            <w:vAlign w:val="center"/>
          </w:tcPr>
          <w:p w14:paraId="7279339C"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364CA657" w14:textId="77777777" w:rsidTr="002606F8">
        <w:tc>
          <w:tcPr>
            <w:tcW w:w="7380" w:type="dxa"/>
            <w:vAlign w:val="center"/>
          </w:tcPr>
          <w:p w14:paraId="445326B2" w14:textId="77777777" w:rsidR="00DB44ED" w:rsidRPr="003D18CB" w:rsidRDefault="00DB44ED" w:rsidP="00216CFA">
            <w:pPr>
              <w:overflowPunct w:val="0"/>
              <w:autoSpaceDE w:val="0"/>
              <w:autoSpaceDN w:val="0"/>
              <w:adjustRightInd w:val="0"/>
              <w:spacing w:afterLines="40" w:after="96"/>
              <w:textAlignment w:val="baseline"/>
              <w:rPr>
                <w:rFonts w:ascii="Verdana" w:hAnsi="Verdana"/>
                <w:sz w:val="18"/>
                <w:szCs w:val="18"/>
              </w:rPr>
            </w:pPr>
            <w:r>
              <w:rPr>
                <w:rFonts w:ascii="Verdana" w:hAnsi="Verdana"/>
                <w:sz w:val="18"/>
                <w:szCs w:val="18"/>
              </w:rPr>
              <w:t xml:space="preserve">“Clean tools with plenty of water and soap immediately after </w:t>
            </w:r>
            <w:proofErr w:type="gramStart"/>
            <w:r>
              <w:rPr>
                <w:rFonts w:ascii="Verdana" w:hAnsi="Verdana"/>
                <w:sz w:val="18"/>
                <w:szCs w:val="18"/>
              </w:rPr>
              <w:t>use“</w:t>
            </w:r>
            <w:proofErr w:type="gramEnd"/>
          </w:p>
        </w:tc>
        <w:tc>
          <w:tcPr>
            <w:tcW w:w="1724" w:type="dxa"/>
            <w:vAlign w:val="center"/>
          </w:tcPr>
          <w:p w14:paraId="45004465"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6F2452AD" w14:textId="77777777" w:rsidTr="002606F8">
        <w:tc>
          <w:tcPr>
            <w:tcW w:w="7380" w:type="dxa"/>
            <w:vAlign w:val="center"/>
          </w:tcPr>
          <w:p w14:paraId="359634AB" w14:textId="77777777" w:rsidR="00DB44ED" w:rsidRPr="003D18CB" w:rsidRDefault="00DB44ED" w:rsidP="00216CFA">
            <w:pPr>
              <w:overflowPunct w:val="0"/>
              <w:autoSpaceDE w:val="0"/>
              <w:autoSpaceDN w:val="0"/>
              <w:adjustRightInd w:val="0"/>
              <w:spacing w:afterLines="40" w:after="96"/>
              <w:textAlignment w:val="baseline"/>
              <w:rPr>
                <w:rFonts w:ascii="Verdana" w:hAnsi="Verdana"/>
                <w:sz w:val="18"/>
                <w:szCs w:val="18"/>
              </w:rPr>
            </w:pPr>
            <w:r>
              <w:rPr>
                <w:rFonts w:ascii="Verdana" w:hAnsi="Verdana"/>
                <w:sz w:val="18"/>
                <w:szCs w:val="18"/>
              </w:rPr>
              <w:t>“Only pass on empty containers for recycling”</w:t>
            </w:r>
          </w:p>
        </w:tc>
        <w:tc>
          <w:tcPr>
            <w:tcW w:w="1724" w:type="dxa"/>
            <w:vAlign w:val="center"/>
          </w:tcPr>
          <w:p w14:paraId="5E6F4E86"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7C639063" w14:textId="77777777" w:rsidTr="002606F8">
        <w:tc>
          <w:tcPr>
            <w:tcW w:w="7380" w:type="dxa"/>
            <w:vAlign w:val="center"/>
          </w:tcPr>
          <w:p w14:paraId="5F84BB8B" w14:textId="77777777" w:rsidR="00DB44ED" w:rsidRPr="003D18CB" w:rsidRDefault="00DB44ED" w:rsidP="00216CFA">
            <w:pPr>
              <w:overflowPunct w:val="0"/>
              <w:autoSpaceDE w:val="0"/>
              <w:autoSpaceDN w:val="0"/>
              <w:adjustRightInd w:val="0"/>
              <w:spacing w:afterLines="40" w:after="96"/>
              <w:textAlignment w:val="baseline"/>
              <w:rPr>
                <w:rFonts w:ascii="Verdana" w:hAnsi="Verdana"/>
                <w:sz w:val="18"/>
                <w:szCs w:val="18"/>
              </w:rPr>
            </w:pPr>
            <w:r>
              <w:rPr>
                <w:rFonts w:ascii="Verdana" w:hAnsi="Verdana"/>
                <w:sz w:val="18"/>
                <w:szCs w:val="18"/>
              </w:rPr>
              <w:t xml:space="preserve">“Liquid residues should be returned to a collection point for old </w:t>
            </w:r>
            <w:proofErr w:type="gramStart"/>
            <w:r>
              <w:rPr>
                <w:rFonts w:ascii="Verdana" w:hAnsi="Verdana"/>
                <w:sz w:val="18"/>
                <w:szCs w:val="18"/>
              </w:rPr>
              <w:t>paint“</w:t>
            </w:r>
            <w:proofErr w:type="gramEnd"/>
          </w:p>
        </w:tc>
        <w:tc>
          <w:tcPr>
            <w:tcW w:w="1724" w:type="dxa"/>
            <w:vAlign w:val="center"/>
          </w:tcPr>
          <w:p w14:paraId="021BB7B7"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7B87F617" w14:textId="77777777" w:rsidTr="002606F8">
        <w:tc>
          <w:tcPr>
            <w:tcW w:w="7380" w:type="dxa"/>
            <w:vAlign w:val="center"/>
          </w:tcPr>
          <w:p w14:paraId="12A72CEB" w14:textId="77777777" w:rsidR="006C57A9" w:rsidRPr="003D18CB" w:rsidRDefault="006C57A9" w:rsidP="006C57A9">
            <w:pPr>
              <w:overflowPunct w:val="0"/>
              <w:autoSpaceDE w:val="0"/>
              <w:autoSpaceDN w:val="0"/>
              <w:adjustRightInd w:val="0"/>
              <w:spacing w:afterLines="40" w:after="96"/>
              <w:textAlignment w:val="baseline"/>
              <w:rPr>
                <w:rFonts w:ascii="Verdana" w:hAnsi="Verdana"/>
                <w:sz w:val="18"/>
                <w:szCs w:val="18"/>
              </w:rPr>
            </w:pPr>
            <w:r>
              <w:rPr>
                <w:rStyle w:val="text1"/>
                <w:rFonts w:ascii="Verdana" w:hAnsi="Verdana"/>
                <w:sz w:val="18"/>
                <w:szCs w:val="18"/>
              </w:rPr>
              <w:t xml:space="preserve">“Product contains …… (indication of the name of the preservatives according to the list of approved in-can preservatives); Information for persons with allergies is available on telephone </w:t>
            </w:r>
            <w:proofErr w:type="gramStart"/>
            <w:r>
              <w:rPr>
                <w:rStyle w:val="text1"/>
                <w:rFonts w:ascii="Verdana" w:hAnsi="Verdana"/>
                <w:sz w:val="18"/>
                <w:szCs w:val="18"/>
              </w:rPr>
              <w:t>number:…</w:t>
            </w:r>
            <w:proofErr w:type="gramEnd"/>
            <w:r>
              <w:rPr>
                <w:rStyle w:val="text1"/>
                <w:rFonts w:ascii="Verdana" w:hAnsi="Verdana"/>
                <w:sz w:val="18"/>
                <w:szCs w:val="18"/>
              </w:rPr>
              <w:t>”</w:t>
            </w:r>
            <w:bookmarkStart w:id="3" w:name="_Ref8116678"/>
            <w:r w:rsidRPr="003D18CB">
              <w:rPr>
                <w:rStyle w:val="Funotenzeichen"/>
                <w:rFonts w:ascii="Verdana" w:hAnsi="Verdana" w:cs="Arial"/>
                <w:color w:val="000033"/>
                <w:sz w:val="18"/>
                <w:szCs w:val="18"/>
              </w:rPr>
              <w:footnoteReference w:id="3"/>
            </w:r>
            <w:bookmarkEnd w:id="3"/>
          </w:p>
        </w:tc>
        <w:tc>
          <w:tcPr>
            <w:tcW w:w="1724" w:type="dxa"/>
            <w:vAlign w:val="center"/>
          </w:tcPr>
          <w:p w14:paraId="3272DCA8"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DB44ED" w:rsidRPr="003A609F" w14:paraId="25348A8C" w14:textId="77777777" w:rsidTr="002606F8">
        <w:tc>
          <w:tcPr>
            <w:tcW w:w="7380" w:type="dxa"/>
            <w:vAlign w:val="center"/>
          </w:tcPr>
          <w:p w14:paraId="29F8C120" w14:textId="77777777" w:rsidR="00DB44ED" w:rsidRPr="003D18CB" w:rsidRDefault="006C57A9" w:rsidP="006C57A9">
            <w:pPr>
              <w:overflowPunct w:val="0"/>
              <w:autoSpaceDE w:val="0"/>
              <w:autoSpaceDN w:val="0"/>
              <w:adjustRightInd w:val="0"/>
              <w:spacing w:afterLines="40" w:after="96"/>
              <w:textAlignment w:val="baseline"/>
              <w:rPr>
                <w:rFonts w:ascii="Verdana" w:hAnsi="Verdana"/>
                <w:sz w:val="18"/>
                <w:szCs w:val="18"/>
              </w:rPr>
            </w:pPr>
            <w:r>
              <w:rPr>
                <w:rStyle w:val="text1"/>
                <w:rFonts w:ascii="Verdana" w:hAnsi="Verdana"/>
                <w:sz w:val="18"/>
                <w:szCs w:val="18"/>
              </w:rPr>
              <w:t xml:space="preserve">The ingredients in the paint/varnish are stated on the </w:t>
            </w:r>
            <w:r>
              <w:rPr>
                <w:rStyle w:val="text1"/>
                <w:rFonts w:ascii="Verdana" w:hAnsi="Verdana"/>
                <w:b/>
                <w:sz w:val="18"/>
                <w:szCs w:val="18"/>
              </w:rPr>
              <w:t>technical data sheet</w:t>
            </w:r>
            <w:r>
              <w:rPr>
                <w:rStyle w:val="text1"/>
                <w:rFonts w:ascii="Verdana" w:hAnsi="Verdana"/>
                <w:sz w:val="18"/>
                <w:szCs w:val="18"/>
              </w:rPr>
              <w:t xml:space="preserve"> in accordance with the “Guideline on the declaration of paints, lacquers, varnishes, renders, fillers, primers and related products” (</w:t>
            </w:r>
            <w:proofErr w:type="spellStart"/>
            <w:r>
              <w:rPr>
                <w:rStyle w:val="text1"/>
                <w:rFonts w:ascii="Verdana" w:hAnsi="Verdana"/>
                <w:sz w:val="18"/>
                <w:szCs w:val="18"/>
              </w:rPr>
              <w:t>VdL</w:t>
            </w:r>
            <w:proofErr w:type="spellEnd"/>
            <w:r>
              <w:rPr>
                <w:rStyle w:val="text1"/>
                <w:rFonts w:ascii="Verdana" w:hAnsi="Verdana"/>
                <w:sz w:val="18"/>
                <w:szCs w:val="18"/>
              </w:rPr>
              <w:t xml:space="preserve"> Guideline 01)</w:t>
            </w:r>
          </w:p>
        </w:tc>
        <w:tc>
          <w:tcPr>
            <w:tcW w:w="1724" w:type="dxa"/>
            <w:vAlign w:val="center"/>
          </w:tcPr>
          <w:p w14:paraId="4715AA56" w14:textId="77777777" w:rsidR="00DB44ED" w:rsidRPr="003A609F" w:rsidRDefault="00DB44ED" w:rsidP="003A609F">
            <w:pPr>
              <w:overflowPunct w:val="0"/>
              <w:autoSpaceDE w:val="0"/>
              <w:autoSpaceDN w:val="0"/>
              <w:adjustRightInd w:val="0"/>
              <w:spacing w:afterLines="40" w:after="96"/>
              <w:jc w:val="center"/>
              <w:textAlignment w:val="baseline"/>
              <w:rPr>
                <w:rFonts w:ascii="Verdana" w:hAnsi="Verdana"/>
                <w:sz w:val="20"/>
                <w:szCs w:val="20"/>
              </w:rPr>
            </w:pPr>
          </w:p>
        </w:tc>
      </w:tr>
      <w:tr w:rsidR="00244658" w:rsidRPr="003A609F" w14:paraId="46670E2F" w14:textId="77777777" w:rsidTr="002606F8">
        <w:tc>
          <w:tcPr>
            <w:tcW w:w="7380" w:type="dxa"/>
            <w:vAlign w:val="center"/>
          </w:tcPr>
          <w:p w14:paraId="6BB3E683" w14:textId="77777777" w:rsidR="00244658" w:rsidRPr="003D18CB" w:rsidRDefault="006C57A9" w:rsidP="003D18CB">
            <w:pPr>
              <w:overflowPunct w:val="0"/>
              <w:autoSpaceDE w:val="0"/>
              <w:autoSpaceDN w:val="0"/>
              <w:adjustRightInd w:val="0"/>
              <w:spacing w:afterLines="40" w:after="96"/>
              <w:textAlignment w:val="baseline"/>
              <w:rPr>
                <w:rStyle w:val="text1"/>
                <w:rFonts w:ascii="Verdana" w:hAnsi="Verdana"/>
                <w:sz w:val="18"/>
                <w:szCs w:val="18"/>
              </w:rPr>
            </w:pPr>
            <w:r>
              <w:rPr>
                <w:rStyle w:val="text1"/>
                <w:rFonts w:ascii="Verdana" w:hAnsi="Verdana"/>
                <w:sz w:val="18"/>
                <w:szCs w:val="18"/>
              </w:rPr>
              <w:t>The intended use according to the emissions test for the relevant product category is advertised (only applies for the intended use on small areas)</w:t>
            </w:r>
          </w:p>
        </w:tc>
        <w:tc>
          <w:tcPr>
            <w:tcW w:w="1724" w:type="dxa"/>
            <w:vAlign w:val="center"/>
          </w:tcPr>
          <w:p w14:paraId="6F9F1EA2" w14:textId="77777777" w:rsidR="00244658" w:rsidRPr="003A609F" w:rsidRDefault="00244658" w:rsidP="003A609F">
            <w:pPr>
              <w:overflowPunct w:val="0"/>
              <w:autoSpaceDE w:val="0"/>
              <w:autoSpaceDN w:val="0"/>
              <w:adjustRightInd w:val="0"/>
              <w:spacing w:afterLines="40" w:after="96"/>
              <w:jc w:val="center"/>
              <w:textAlignment w:val="baseline"/>
              <w:rPr>
                <w:rFonts w:ascii="Verdana" w:hAnsi="Verdana"/>
                <w:sz w:val="20"/>
                <w:szCs w:val="20"/>
              </w:rPr>
            </w:pPr>
          </w:p>
        </w:tc>
      </w:tr>
      <w:tr w:rsidR="00244658" w:rsidRPr="003A609F" w14:paraId="3B636360" w14:textId="77777777" w:rsidTr="002606F8">
        <w:tc>
          <w:tcPr>
            <w:tcW w:w="7380" w:type="dxa"/>
            <w:vAlign w:val="center"/>
          </w:tcPr>
          <w:p w14:paraId="7A97F91D" w14:textId="77777777" w:rsidR="00244658" w:rsidRPr="003D18CB" w:rsidRDefault="006C57A9" w:rsidP="006C57A9">
            <w:pPr>
              <w:overflowPunct w:val="0"/>
              <w:autoSpaceDE w:val="0"/>
              <w:autoSpaceDN w:val="0"/>
              <w:adjustRightInd w:val="0"/>
              <w:spacing w:afterLines="40" w:after="96"/>
              <w:textAlignment w:val="baseline"/>
              <w:rPr>
                <w:rStyle w:val="text1"/>
                <w:rFonts w:ascii="Verdana" w:hAnsi="Verdana"/>
                <w:sz w:val="18"/>
                <w:szCs w:val="18"/>
              </w:rPr>
            </w:pPr>
            <w:r>
              <w:rPr>
                <w:rStyle w:val="text1"/>
                <w:rFonts w:ascii="Verdana" w:hAnsi="Verdana"/>
                <w:sz w:val="18"/>
                <w:szCs w:val="18"/>
              </w:rPr>
              <w:t xml:space="preserve">The </w:t>
            </w:r>
            <w:r>
              <w:rPr>
                <w:rStyle w:val="text1"/>
                <w:rFonts w:ascii="Verdana" w:hAnsi="Verdana"/>
                <w:b/>
                <w:sz w:val="18"/>
                <w:szCs w:val="18"/>
              </w:rPr>
              <w:t>container</w:t>
            </w:r>
            <w:r>
              <w:rPr>
                <w:rStyle w:val="text1"/>
                <w:rFonts w:ascii="Verdana" w:hAnsi="Verdana"/>
                <w:sz w:val="18"/>
                <w:szCs w:val="18"/>
              </w:rPr>
              <w:t xml:space="preserve"> contains a clear reference to the technical data sheet, information on where it can be found and a telephone number</w:t>
            </w:r>
            <w:r w:rsidRPr="003D18CB">
              <w:rPr>
                <w:rStyle w:val="text1"/>
                <w:rFonts w:ascii="Verdana" w:hAnsi="Verdana"/>
                <w:sz w:val="18"/>
                <w:szCs w:val="18"/>
                <w:vertAlign w:val="superscript"/>
              </w:rPr>
              <w:fldChar w:fldCharType="begin"/>
            </w:r>
            <w:r w:rsidRPr="003D18CB">
              <w:rPr>
                <w:rStyle w:val="text1"/>
                <w:rFonts w:ascii="Verdana" w:hAnsi="Verdana"/>
                <w:sz w:val="18"/>
                <w:szCs w:val="18"/>
                <w:vertAlign w:val="superscript"/>
              </w:rPr>
              <w:instrText xml:space="preserve"> NOTEREF _Ref8116678 \h  \* MERGEFORMAT </w:instrText>
            </w:r>
            <w:r w:rsidRPr="003D18CB">
              <w:rPr>
                <w:rStyle w:val="text1"/>
                <w:rFonts w:ascii="Verdana" w:hAnsi="Verdana"/>
                <w:sz w:val="18"/>
                <w:szCs w:val="18"/>
                <w:vertAlign w:val="superscript"/>
              </w:rPr>
            </w:r>
            <w:r w:rsidRPr="003D18CB">
              <w:rPr>
                <w:rStyle w:val="text1"/>
                <w:rFonts w:ascii="Verdana" w:hAnsi="Verdana"/>
                <w:sz w:val="18"/>
                <w:szCs w:val="18"/>
                <w:vertAlign w:val="superscript"/>
              </w:rPr>
              <w:fldChar w:fldCharType="separate"/>
            </w:r>
            <w:r w:rsidR="00E045B3">
              <w:rPr>
                <w:rStyle w:val="text1"/>
                <w:rFonts w:ascii="Verdana" w:hAnsi="Verdana"/>
                <w:sz w:val="18"/>
                <w:szCs w:val="18"/>
                <w:vertAlign w:val="superscript"/>
              </w:rPr>
              <w:t>3</w:t>
            </w:r>
            <w:r w:rsidRPr="003D18CB">
              <w:rPr>
                <w:rStyle w:val="text1"/>
                <w:rFonts w:ascii="Verdana" w:hAnsi="Verdana"/>
                <w:sz w:val="18"/>
                <w:szCs w:val="18"/>
                <w:vertAlign w:val="superscript"/>
              </w:rPr>
              <w:fldChar w:fldCharType="end"/>
            </w:r>
            <w:r>
              <w:rPr>
                <w:rStyle w:val="text1"/>
                <w:rFonts w:ascii="Verdana" w:hAnsi="Verdana"/>
                <w:sz w:val="18"/>
                <w:szCs w:val="18"/>
              </w:rPr>
              <w:t xml:space="preserve"> for the manufacturer where the consumer can receive further information. The technical data sheet must be available on the Internet on the manufacturer's or distributor's website and/or under the product information on www.blauer.engel.de.</w:t>
            </w:r>
          </w:p>
        </w:tc>
        <w:tc>
          <w:tcPr>
            <w:tcW w:w="1724" w:type="dxa"/>
            <w:vAlign w:val="center"/>
          </w:tcPr>
          <w:p w14:paraId="333CB7C9" w14:textId="77777777" w:rsidR="00244658" w:rsidRPr="003A609F" w:rsidRDefault="00244658" w:rsidP="003A609F">
            <w:pPr>
              <w:overflowPunct w:val="0"/>
              <w:autoSpaceDE w:val="0"/>
              <w:autoSpaceDN w:val="0"/>
              <w:adjustRightInd w:val="0"/>
              <w:spacing w:afterLines="40" w:after="96"/>
              <w:jc w:val="center"/>
              <w:textAlignment w:val="baseline"/>
              <w:rPr>
                <w:rFonts w:ascii="Verdana" w:hAnsi="Verdana"/>
                <w:sz w:val="20"/>
                <w:szCs w:val="20"/>
              </w:rPr>
            </w:pPr>
          </w:p>
        </w:tc>
      </w:tr>
      <w:tr w:rsidR="00244658" w:rsidRPr="003A609F" w14:paraId="2A61725D" w14:textId="77777777" w:rsidTr="002606F8">
        <w:tc>
          <w:tcPr>
            <w:tcW w:w="7380" w:type="dxa"/>
            <w:vAlign w:val="center"/>
          </w:tcPr>
          <w:p w14:paraId="6EE82D0B" w14:textId="77777777" w:rsidR="00244658" w:rsidRPr="003D18CB" w:rsidRDefault="003D18CB" w:rsidP="00BD3DCB">
            <w:pPr>
              <w:overflowPunct w:val="0"/>
              <w:autoSpaceDE w:val="0"/>
              <w:autoSpaceDN w:val="0"/>
              <w:adjustRightInd w:val="0"/>
              <w:spacing w:afterLines="40" w:after="96"/>
              <w:textAlignment w:val="baseline"/>
              <w:rPr>
                <w:rStyle w:val="text1"/>
                <w:rFonts w:ascii="Verdana" w:hAnsi="Verdana"/>
                <w:sz w:val="18"/>
                <w:szCs w:val="18"/>
              </w:rPr>
            </w:pPr>
            <w:r>
              <w:rPr>
                <w:rStyle w:val="text1"/>
                <w:rFonts w:ascii="Verdana" w:hAnsi="Verdana"/>
                <w:sz w:val="18"/>
                <w:szCs w:val="18"/>
              </w:rPr>
              <w:t xml:space="preserve">The product is advertised as “low odour”. </w:t>
            </w:r>
          </w:p>
        </w:tc>
        <w:tc>
          <w:tcPr>
            <w:tcW w:w="1724" w:type="dxa"/>
            <w:vAlign w:val="center"/>
          </w:tcPr>
          <w:p w14:paraId="5C14F0A9" w14:textId="77777777" w:rsidR="00244658" w:rsidRPr="003A609F" w:rsidRDefault="00244658" w:rsidP="003A609F">
            <w:pPr>
              <w:overflowPunct w:val="0"/>
              <w:autoSpaceDE w:val="0"/>
              <w:autoSpaceDN w:val="0"/>
              <w:adjustRightInd w:val="0"/>
              <w:spacing w:afterLines="40" w:after="96"/>
              <w:jc w:val="center"/>
              <w:textAlignment w:val="baseline"/>
              <w:rPr>
                <w:rFonts w:ascii="Verdana" w:hAnsi="Verdana"/>
                <w:sz w:val="20"/>
                <w:szCs w:val="20"/>
              </w:rPr>
            </w:pPr>
          </w:p>
        </w:tc>
      </w:tr>
    </w:tbl>
    <w:p w14:paraId="776D33FF" w14:textId="77777777" w:rsidR="002606F8" w:rsidRDefault="002606F8" w:rsidP="00634CA4">
      <w:pPr>
        <w:numPr>
          <w:ilvl w:val="12"/>
          <w:numId w:val="0"/>
        </w:numPr>
        <w:spacing w:after="120"/>
        <w:jc w:val="both"/>
        <w:outlineLvl w:val="0"/>
        <w:rPr>
          <w:rFonts w:ascii="Verdana" w:hAnsi="Verdana"/>
          <w:b/>
          <w:sz w:val="20"/>
          <w:szCs w:val="20"/>
          <w:u w:val="single"/>
        </w:rPr>
      </w:pPr>
    </w:p>
    <w:p w14:paraId="3370B227" w14:textId="77777777" w:rsidR="002606F8" w:rsidRPr="00B37652" w:rsidRDefault="002606F8" w:rsidP="003A609F">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A609F" w:rsidRPr="003A609F" w14:paraId="4F97AB03" w14:textId="77777777" w:rsidTr="00EA65D1">
        <w:trPr>
          <w:trHeight w:val="488"/>
        </w:trPr>
        <w:tc>
          <w:tcPr>
            <w:tcW w:w="1273" w:type="dxa"/>
            <w:tcBorders>
              <w:top w:val="nil"/>
              <w:left w:val="nil"/>
              <w:bottom w:val="nil"/>
              <w:right w:val="nil"/>
            </w:tcBorders>
            <w:vAlign w:val="center"/>
          </w:tcPr>
          <w:p w14:paraId="056F4708" w14:textId="77777777" w:rsidR="003A609F" w:rsidRPr="003A609F" w:rsidRDefault="003A609F" w:rsidP="003A609F">
            <w:pPr>
              <w:rPr>
                <w:rFonts w:ascii="Verdana" w:hAnsi="Verdana" w:cs="Arial"/>
                <w:b/>
                <w:sz w:val="20"/>
                <w:szCs w:val="20"/>
              </w:rPr>
            </w:pPr>
            <w:r>
              <w:rPr>
                <w:rFonts w:ascii="Verdana" w:hAnsi="Verdana"/>
                <w:b/>
                <w:sz w:val="20"/>
                <w:szCs w:val="20"/>
              </w:rPr>
              <w:t>Location:</w:t>
            </w:r>
          </w:p>
        </w:tc>
        <w:tc>
          <w:tcPr>
            <w:tcW w:w="2030" w:type="dxa"/>
            <w:tcBorders>
              <w:top w:val="nil"/>
              <w:left w:val="nil"/>
              <w:bottom w:val="nil"/>
              <w:right w:val="nil"/>
            </w:tcBorders>
            <w:vAlign w:val="center"/>
          </w:tcPr>
          <w:p w14:paraId="1904AE9D" w14:textId="77777777" w:rsidR="003A609F" w:rsidRPr="003A609F" w:rsidRDefault="003A609F" w:rsidP="003A609F">
            <w:pPr>
              <w:rPr>
                <w:rFonts w:ascii="Verdana" w:hAnsi="Verdana" w:cs="Arial"/>
                <w:sz w:val="20"/>
                <w:szCs w:val="20"/>
              </w:rPr>
            </w:pPr>
          </w:p>
        </w:tc>
        <w:tc>
          <w:tcPr>
            <w:tcW w:w="448" w:type="dxa"/>
            <w:tcBorders>
              <w:top w:val="nil"/>
              <w:left w:val="nil"/>
              <w:bottom w:val="nil"/>
              <w:right w:val="nil"/>
            </w:tcBorders>
          </w:tcPr>
          <w:p w14:paraId="63AB730E" w14:textId="77777777" w:rsidR="003A609F" w:rsidRPr="003A609F" w:rsidRDefault="003A609F" w:rsidP="003A609F">
            <w:pPr>
              <w:jc w:val="center"/>
              <w:rPr>
                <w:rFonts w:ascii="Verdana" w:hAnsi="Verdana" w:cs="Arial"/>
                <w:b/>
                <w:sz w:val="20"/>
                <w:szCs w:val="20"/>
              </w:rPr>
            </w:pPr>
          </w:p>
        </w:tc>
        <w:tc>
          <w:tcPr>
            <w:tcW w:w="5580" w:type="dxa"/>
            <w:vMerge w:val="restart"/>
            <w:tcBorders>
              <w:top w:val="nil"/>
              <w:left w:val="nil"/>
              <w:bottom w:val="nil"/>
              <w:right w:val="nil"/>
            </w:tcBorders>
            <w:vAlign w:val="center"/>
          </w:tcPr>
          <w:p w14:paraId="4369DEDD" w14:textId="77777777" w:rsidR="003A609F" w:rsidRPr="003A609F" w:rsidRDefault="003A609F" w:rsidP="003A609F">
            <w:pPr>
              <w:jc w:val="center"/>
              <w:rPr>
                <w:rFonts w:ascii="Verdana" w:hAnsi="Verdana" w:cs="Arial"/>
                <w:b/>
                <w:sz w:val="20"/>
                <w:szCs w:val="20"/>
              </w:rPr>
            </w:pPr>
          </w:p>
        </w:tc>
      </w:tr>
      <w:tr w:rsidR="003A609F" w:rsidRPr="003A609F" w14:paraId="234DCC8A" w14:textId="77777777" w:rsidTr="00EA65D1">
        <w:tc>
          <w:tcPr>
            <w:tcW w:w="1273" w:type="dxa"/>
            <w:tcBorders>
              <w:top w:val="nil"/>
              <w:left w:val="nil"/>
              <w:bottom w:val="nil"/>
              <w:right w:val="nil"/>
            </w:tcBorders>
            <w:vAlign w:val="center"/>
          </w:tcPr>
          <w:p w14:paraId="08886D0E" w14:textId="77777777" w:rsidR="003A609F" w:rsidRPr="003A609F" w:rsidRDefault="003A609F" w:rsidP="003A609F">
            <w:pPr>
              <w:rPr>
                <w:rFonts w:ascii="Verdana" w:hAnsi="Verdana" w:cs="Arial"/>
                <w:b/>
                <w:sz w:val="20"/>
                <w:szCs w:val="20"/>
              </w:rPr>
            </w:pPr>
          </w:p>
        </w:tc>
        <w:tc>
          <w:tcPr>
            <w:tcW w:w="2030" w:type="dxa"/>
            <w:tcBorders>
              <w:top w:val="nil"/>
              <w:left w:val="nil"/>
              <w:bottom w:val="nil"/>
              <w:right w:val="nil"/>
            </w:tcBorders>
            <w:vAlign w:val="center"/>
          </w:tcPr>
          <w:p w14:paraId="74CC7931" w14:textId="77777777" w:rsidR="003A609F" w:rsidRPr="003A609F" w:rsidRDefault="003A609F" w:rsidP="003A609F">
            <w:pPr>
              <w:jc w:val="center"/>
              <w:rPr>
                <w:rFonts w:ascii="Verdana" w:hAnsi="Verdana" w:cs="Arial"/>
                <w:b/>
                <w:sz w:val="20"/>
                <w:szCs w:val="20"/>
              </w:rPr>
            </w:pPr>
          </w:p>
        </w:tc>
        <w:tc>
          <w:tcPr>
            <w:tcW w:w="448" w:type="dxa"/>
            <w:tcBorders>
              <w:top w:val="nil"/>
              <w:left w:val="nil"/>
              <w:bottom w:val="nil"/>
              <w:right w:val="nil"/>
            </w:tcBorders>
          </w:tcPr>
          <w:p w14:paraId="63523519" w14:textId="77777777" w:rsidR="003A609F" w:rsidRPr="003A609F" w:rsidRDefault="003A609F" w:rsidP="003A609F">
            <w:pPr>
              <w:jc w:val="center"/>
              <w:rPr>
                <w:rFonts w:ascii="Verdana" w:hAnsi="Verdana" w:cs="Arial"/>
                <w:b/>
                <w:sz w:val="20"/>
                <w:szCs w:val="20"/>
              </w:rPr>
            </w:pPr>
          </w:p>
        </w:tc>
        <w:tc>
          <w:tcPr>
            <w:tcW w:w="5580" w:type="dxa"/>
            <w:vMerge/>
            <w:tcBorders>
              <w:top w:val="nil"/>
              <w:left w:val="nil"/>
              <w:bottom w:val="nil"/>
              <w:right w:val="nil"/>
            </w:tcBorders>
            <w:vAlign w:val="center"/>
          </w:tcPr>
          <w:p w14:paraId="63CBFA4A" w14:textId="77777777" w:rsidR="003A609F" w:rsidRPr="003A609F" w:rsidRDefault="003A609F" w:rsidP="003A609F">
            <w:pPr>
              <w:jc w:val="center"/>
              <w:rPr>
                <w:rFonts w:ascii="Verdana" w:hAnsi="Verdana" w:cs="Arial"/>
                <w:b/>
                <w:sz w:val="20"/>
                <w:szCs w:val="20"/>
              </w:rPr>
            </w:pPr>
          </w:p>
        </w:tc>
      </w:tr>
      <w:tr w:rsidR="003A609F" w:rsidRPr="003A609F" w14:paraId="066B5306" w14:textId="77777777" w:rsidTr="00EA65D1">
        <w:trPr>
          <w:trHeight w:val="477"/>
        </w:trPr>
        <w:tc>
          <w:tcPr>
            <w:tcW w:w="1273" w:type="dxa"/>
            <w:tcBorders>
              <w:top w:val="nil"/>
              <w:left w:val="nil"/>
              <w:bottom w:val="nil"/>
              <w:right w:val="nil"/>
            </w:tcBorders>
            <w:vAlign w:val="center"/>
          </w:tcPr>
          <w:p w14:paraId="7AAC93EF" w14:textId="77777777" w:rsidR="003A609F" w:rsidRPr="003A609F" w:rsidRDefault="003A609F" w:rsidP="003A609F">
            <w:pPr>
              <w:rPr>
                <w:rFonts w:ascii="Verdana" w:hAnsi="Verdana" w:cs="Arial"/>
                <w:b/>
                <w:sz w:val="20"/>
                <w:szCs w:val="20"/>
              </w:rPr>
            </w:pPr>
            <w:r>
              <w:rPr>
                <w:rFonts w:ascii="Verdana" w:hAnsi="Verdana"/>
                <w:b/>
                <w:sz w:val="20"/>
                <w:szCs w:val="20"/>
              </w:rPr>
              <w:t>Date:</w:t>
            </w:r>
          </w:p>
        </w:tc>
        <w:tc>
          <w:tcPr>
            <w:tcW w:w="2030" w:type="dxa"/>
            <w:tcBorders>
              <w:top w:val="nil"/>
              <w:left w:val="nil"/>
              <w:bottom w:val="nil"/>
              <w:right w:val="nil"/>
            </w:tcBorders>
            <w:vAlign w:val="center"/>
          </w:tcPr>
          <w:p w14:paraId="49B434CE" w14:textId="77777777" w:rsidR="003A609F" w:rsidRPr="003A609F" w:rsidRDefault="003A609F" w:rsidP="003A609F">
            <w:pPr>
              <w:rPr>
                <w:rFonts w:ascii="Verdana" w:hAnsi="Verdana" w:cs="Arial"/>
                <w:sz w:val="20"/>
                <w:szCs w:val="20"/>
              </w:rPr>
            </w:pPr>
          </w:p>
        </w:tc>
        <w:tc>
          <w:tcPr>
            <w:tcW w:w="448" w:type="dxa"/>
            <w:tcBorders>
              <w:top w:val="nil"/>
              <w:left w:val="nil"/>
              <w:bottom w:val="nil"/>
              <w:right w:val="nil"/>
            </w:tcBorders>
          </w:tcPr>
          <w:p w14:paraId="215A9BC7" w14:textId="77777777" w:rsidR="003A609F" w:rsidRPr="003A609F" w:rsidRDefault="003A609F" w:rsidP="003A609F">
            <w:pPr>
              <w:jc w:val="right"/>
              <w:rPr>
                <w:rFonts w:ascii="Verdana" w:hAnsi="Verdana" w:cs="Arial"/>
                <w:b/>
                <w:sz w:val="20"/>
                <w:szCs w:val="20"/>
              </w:rPr>
            </w:pPr>
          </w:p>
        </w:tc>
        <w:tc>
          <w:tcPr>
            <w:tcW w:w="5580" w:type="dxa"/>
            <w:vMerge/>
            <w:tcBorders>
              <w:top w:val="nil"/>
              <w:left w:val="nil"/>
              <w:bottom w:val="nil"/>
              <w:right w:val="nil"/>
            </w:tcBorders>
            <w:vAlign w:val="center"/>
          </w:tcPr>
          <w:p w14:paraId="2C16EC13" w14:textId="77777777" w:rsidR="003A609F" w:rsidRPr="003A609F" w:rsidRDefault="003A609F" w:rsidP="003A609F">
            <w:pPr>
              <w:jc w:val="right"/>
              <w:rPr>
                <w:rFonts w:ascii="Verdana" w:hAnsi="Verdana" w:cs="Arial"/>
                <w:b/>
                <w:sz w:val="20"/>
                <w:szCs w:val="20"/>
              </w:rPr>
            </w:pPr>
          </w:p>
        </w:tc>
      </w:tr>
    </w:tbl>
    <w:p w14:paraId="5E5CB08B" w14:textId="77777777" w:rsidR="003A609F" w:rsidRPr="003A609F" w:rsidRDefault="003A609F" w:rsidP="003A609F">
      <w:pPr>
        <w:jc w:val="right"/>
        <w:rPr>
          <w:rFonts w:ascii="Verdana" w:hAnsi="Verdana" w:cs="Arial"/>
          <w:sz w:val="20"/>
          <w:szCs w:val="20"/>
        </w:rPr>
      </w:pPr>
      <w:r>
        <w:rPr>
          <w:rFonts w:ascii="Verdana" w:hAnsi="Verdana"/>
          <w:b/>
          <w:sz w:val="20"/>
          <w:szCs w:val="20"/>
        </w:rPr>
        <w:t>Legally binding signature / company stamp</w:t>
      </w:r>
    </w:p>
    <w:p w14:paraId="24EDBA83" w14:textId="77777777" w:rsidR="00800153" w:rsidRPr="003A609F" w:rsidRDefault="00800153" w:rsidP="003A609F">
      <w:pPr>
        <w:ind w:left="3969" w:hanging="3969"/>
        <w:rPr>
          <w:rFonts w:ascii="Verdana" w:hAnsi="Verdana"/>
          <w:sz w:val="20"/>
          <w:szCs w:val="20"/>
        </w:rPr>
      </w:pPr>
    </w:p>
    <w:sectPr w:rsidR="00800153" w:rsidRPr="003A609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1590A" w14:textId="77777777" w:rsidR="007D60A3" w:rsidRDefault="007D60A3">
      <w:r>
        <w:separator/>
      </w:r>
    </w:p>
  </w:endnote>
  <w:endnote w:type="continuationSeparator" w:id="0">
    <w:p w14:paraId="654E9871" w14:textId="77777777" w:rsidR="007D60A3" w:rsidRDefault="007D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3CF62" w14:textId="77777777" w:rsidR="003A0756" w:rsidRDefault="003A07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2D473" w14:textId="395CAB19" w:rsidR="003A609F" w:rsidRDefault="003A0756">
    <w:pPr>
      <w:pStyle w:val="Fuzeile"/>
    </w:pPr>
    <w:r>
      <w:rPr>
        <w:rFonts w:ascii="Arial" w:hAnsi="Arial"/>
        <w:sz w:val="22"/>
      </w:rPr>
      <w:t xml:space="preserve">13.05.2019 </w:t>
    </w:r>
    <w:r w:rsidR="003A609F">
      <w:rPr>
        <w:rFonts w:ascii="Arial" w:hAnsi="Arial"/>
        <w:sz w:val="22"/>
      </w:rPr>
      <w:t xml:space="preserve">Annex 1 </w:t>
    </w:r>
    <w:r w:rsidR="003A609F">
      <w:rPr>
        <w:rFonts w:ascii="Arial" w:hAnsi="Arial"/>
        <w:sz w:val="22"/>
      </w:rPr>
      <w:tab/>
    </w:r>
    <w:r w:rsidR="003A609F" w:rsidRPr="00E85EEB">
      <w:fldChar w:fldCharType="begin"/>
    </w:r>
    <w:r w:rsidR="003A609F" w:rsidRPr="00E85EEB">
      <w:instrText xml:space="preserve"> PAGE </w:instrText>
    </w:r>
    <w:r w:rsidR="003A609F" w:rsidRPr="00E85EEB">
      <w:fldChar w:fldCharType="separate"/>
    </w:r>
    <w:r w:rsidR="00AB43E0">
      <w:rPr>
        <w:noProof/>
      </w:rPr>
      <w:t>2</w:t>
    </w:r>
    <w:r w:rsidR="003A609F" w:rsidRPr="00E85EEB">
      <w:fldChar w:fldCharType="end"/>
    </w:r>
    <w:r w:rsidR="003A609F">
      <w:rPr>
        <w:rFonts w:ascii="Arial" w:hAnsi="Arial"/>
        <w:sz w:val="22"/>
      </w:rPr>
      <w:t>/</w:t>
    </w:r>
    <w:r w:rsidR="003A609F" w:rsidRPr="00E85EEB">
      <w:rPr>
        <w:rFonts w:ascii="Arial" w:hAnsi="Arial"/>
        <w:sz w:val="22"/>
      </w:rPr>
      <w:fldChar w:fldCharType="begin"/>
    </w:r>
    <w:r w:rsidR="003A609F" w:rsidRPr="00E85EEB">
      <w:rPr>
        <w:rFonts w:ascii="Arial" w:hAnsi="Arial"/>
        <w:sz w:val="22"/>
      </w:rPr>
      <w:instrText xml:space="preserve"> NUMPAGES </w:instrText>
    </w:r>
    <w:r w:rsidR="003A609F" w:rsidRPr="00E85EEB">
      <w:rPr>
        <w:rFonts w:ascii="Arial" w:hAnsi="Arial"/>
        <w:sz w:val="22"/>
      </w:rPr>
      <w:fldChar w:fldCharType="separate"/>
    </w:r>
    <w:r w:rsidR="00AB43E0">
      <w:rPr>
        <w:rFonts w:ascii="Arial" w:hAnsi="Arial"/>
        <w:noProof/>
        <w:sz w:val="22"/>
      </w:rPr>
      <w:t>5</w:t>
    </w:r>
    <w:r w:rsidR="003A609F" w:rsidRPr="00E85EEB">
      <w:rPr>
        <w:rFonts w:ascii="Arial" w:hAnsi="Arial"/>
        <w:sz w:val="22"/>
      </w:rPr>
      <w:fldChar w:fldCharType="end"/>
    </w:r>
    <w:r w:rsidR="003A609F">
      <w:rPr>
        <w:rFonts w:ascii="Arial" w:hAnsi="Arial"/>
        <w:sz w:val="22"/>
      </w:rPr>
      <w:tab/>
      <w:t>DE-UZ 12a Edition January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42D9D" w14:textId="77777777" w:rsidR="003A0756" w:rsidRDefault="003A07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FDC16" w14:textId="77777777" w:rsidR="007D60A3" w:rsidRDefault="007D60A3">
      <w:r>
        <w:separator/>
      </w:r>
    </w:p>
  </w:footnote>
  <w:footnote w:type="continuationSeparator" w:id="0">
    <w:p w14:paraId="4A37D53F" w14:textId="77777777" w:rsidR="007D60A3" w:rsidRDefault="007D60A3">
      <w:r>
        <w:continuationSeparator/>
      </w:r>
    </w:p>
  </w:footnote>
  <w:footnote w:id="1">
    <w:p w14:paraId="6B40DC84" w14:textId="071CE4E0" w:rsidR="003A609F" w:rsidRDefault="003A609F" w:rsidP="00E045B3">
      <w:pPr>
        <w:pStyle w:val="Funotentext"/>
        <w:ind w:left="284" w:hanging="284"/>
      </w:pPr>
      <w:r>
        <w:rPr>
          <w:rFonts w:ascii="Arial" w:hAnsi="Arial" w:cs="Arial"/>
          <w:sz w:val="18"/>
          <w:szCs w:val="18"/>
        </w:rPr>
        <w:footnoteRef/>
      </w:r>
      <w:r>
        <w:t xml:space="preserve"> </w:t>
      </w:r>
      <w:r>
        <w:rPr>
          <w:rFonts w:ascii="Arial" w:hAnsi="Arial"/>
          <w:sz w:val="18"/>
        </w:rPr>
        <w:tab/>
      </w:r>
      <w:r>
        <w:rPr>
          <w:rFonts w:ascii="Arial" w:hAnsi="Arial"/>
          <w:sz w:val="18"/>
          <w:szCs w:val="18"/>
        </w:rPr>
        <w:t xml:space="preserve">Specification of the product category on the basis of Appendices I and II of the “German chemical directive limiting VOC emissions by restricting the sale of paints and varnishes containing solvents” (Directive for solvent-based paints and varnishes – </w:t>
      </w:r>
      <w:proofErr w:type="spellStart"/>
      <w:r>
        <w:rPr>
          <w:rFonts w:ascii="Arial" w:hAnsi="Arial"/>
          <w:sz w:val="18"/>
          <w:szCs w:val="18"/>
        </w:rPr>
        <w:t>ChemVOCFarbV</w:t>
      </w:r>
      <w:proofErr w:type="spellEnd"/>
      <w:r>
        <w:rPr>
          <w:rFonts w:ascii="Arial" w:hAnsi="Arial"/>
          <w:sz w:val="18"/>
          <w:szCs w:val="18"/>
        </w:rPr>
        <w:t>) from 16 December 2004 (BGBI.I p.3508), last amended by</w:t>
      </w:r>
      <w:r w:rsidR="00E045B3">
        <w:rPr>
          <w:rFonts w:ascii="Arial" w:hAnsi="Arial"/>
          <w:sz w:val="18"/>
          <w:szCs w:val="18"/>
        </w:rPr>
        <w:t xml:space="preserve"> </w:t>
      </w:r>
      <w:r>
        <w:rPr>
          <w:rFonts w:ascii="Arial" w:hAnsi="Arial"/>
          <w:sz w:val="18"/>
          <w:szCs w:val="18"/>
        </w:rPr>
        <w:t>Article 3 of the directive from 11 July 2006 (BGBI. I No.33, p.1575)</w:t>
      </w:r>
    </w:p>
  </w:footnote>
  <w:footnote w:id="2">
    <w:p w14:paraId="3258A76B" w14:textId="77777777" w:rsidR="003D18CB" w:rsidRDefault="003A609F" w:rsidP="003A609F">
      <w:pPr>
        <w:pStyle w:val="Funotentext"/>
        <w:ind w:left="284" w:hanging="284"/>
      </w:pPr>
      <w:r>
        <w:rPr>
          <w:rFonts w:ascii="Arial" w:hAnsi="Arial" w:cs="Arial"/>
          <w:sz w:val="18"/>
          <w:szCs w:val="18"/>
        </w:rPr>
        <w:footnoteRef/>
      </w:r>
      <w:r>
        <w:rPr>
          <w:rFonts w:ascii="Arial" w:hAnsi="Arial"/>
          <w:sz w:val="18"/>
          <w:szCs w:val="18"/>
        </w:rPr>
        <w:t xml:space="preserve">  </w:t>
      </w:r>
      <w:r>
        <w:t xml:space="preserve">  </w:t>
      </w:r>
      <w:r>
        <w:rPr>
          <w:rFonts w:ascii="Arial" w:hAnsi="Arial"/>
          <w:sz w:val="18"/>
          <w:szCs w:val="18"/>
        </w:rPr>
        <w:t>Guideline on the declaration of paints, lacquers, varnishes, renders, fillers, primers and related products (</w:t>
      </w:r>
      <w:proofErr w:type="spellStart"/>
      <w:r>
        <w:rPr>
          <w:rFonts w:ascii="Arial" w:hAnsi="Arial"/>
          <w:sz w:val="18"/>
          <w:szCs w:val="18"/>
        </w:rPr>
        <w:t>VdL</w:t>
      </w:r>
      <w:proofErr w:type="spellEnd"/>
      <w:r>
        <w:rPr>
          <w:rFonts w:ascii="Arial" w:hAnsi="Arial"/>
          <w:sz w:val="18"/>
          <w:szCs w:val="18"/>
        </w:rPr>
        <w:t xml:space="preserve"> Guideline 01), </w:t>
      </w:r>
      <w:hyperlink r:id="rId1" w:history="1">
        <w:r>
          <w:rPr>
            <w:rStyle w:val="Hyperlink"/>
            <w:rFonts w:ascii="Arial" w:hAnsi="Arial"/>
            <w:sz w:val="18"/>
            <w:szCs w:val="18"/>
          </w:rPr>
          <w:t>http://www.wirsindfarbe.de/service-publikationen/vdl-richtlinien/</w:t>
        </w:r>
      </w:hyperlink>
    </w:p>
  </w:footnote>
  <w:footnote w:id="3">
    <w:p w14:paraId="0E1B8A44" w14:textId="77777777" w:rsidR="006C57A9" w:rsidRPr="006C57A9" w:rsidRDefault="006C57A9">
      <w:pPr>
        <w:pStyle w:val="Funotentext"/>
        <w:rPr>
          <w:rFonts w:ascii="Verdana" w:hAnsi="Verdana"/>
          <w:sz w:val="18"/>
          <w:szCs w:val="18"/>
        </w:rPr>
      </w:pPr>
      <w:r>
        <w:rPr>
          <w:rStyle w:val="Funotenzeichen"/>
          <w:rFonts w:ascii="Verdana" w:hAnsi="Verdana"/>
          <w:sz w:val="18"/>
          <w:szCs w:val="18"/>
        </w:rPr>
        <w:footnoteRef/>
      </w:r>
      <w:r>
        <w:rPr>
          <w:rFonts w:ascii="Verdana" w:hAnsi="Verdana"/>
          <w:sz w:val="18"/>
          <w:szCs w:val="18"/>
        </w:rPr>
        <w:t xml:space="preserve"> At fixed-line telephone costs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C2CA1" w14:textId="77777777" w:rsidR="003A0756" w:rsidRDefault="003A07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E076D" w14:textId="77777777" w:rsidR="003A609F" w:rsidRDefault="005D35BC" w:rsidP="00450EA8">
    <w:pPr>
      <w:pStyle w:val="Kopfzeile"/>
      <w:jc w:val="right"/>
    </w:pPr>
    <w:r>
      <w:rPr>
        <w:noProof/>
        <w:lang w:val="de-DE"/>
      </w:rPr>
      <w:drawing>
        <wp:inline distT="0" distB="0" distL="0" distR="0" wp14:anchorId="6F2B272A" wp14:editId="658A770F">
          <wp:extent cx="1028700" cy="723900"/>
          <wp:effectExtent l="0" t="0" r="0" b="0"/>
          <wp:docPr id="1" name="Bild 3"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723900"/>
                  </a:xfrm>
                  <a:prstGeom prst="rect">
                    <a:avLst/>
                  </a:prstGeom>
                  <a:noFill/>
                  <a:ln>
                    <a:noFill/>
                  </a:ln>
                </pic:spPr>
              </pic:pic>
            </a:graphicData>
          </a:graphic>
        </wp:inline>
      </w:drawing>
    </w:r>
  </w:p>
  <w:p w14:paraId="1FDF986C" w14:textId="77777777" w:rsidR="003A609F" w:rsidRDefault="003A609F" w:rsidP="00450EA8">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E588D" w14:textId="77777777" w:rsidR="003A0756" w:rsidRDefault="003A07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64908"/>
    <w:multiLevelType w:val="singleLevel"/>
    <w:tmpl w:val="B2364804"/>
    <w:lvl w:ilvl="0">
      <w:start w:val="1"/>
      <w:numFmt w:val="none"/>
      <w:lvlText w:val=""/>
      <w:legacy w:legacy="1" w:legacySpace="0" w:legacyIndent="283"/>
      <w:lvlJc w:val="left"/>
      <w:pPr>
        <w:ind w:left="567" w:hanging="283"/>
      </w:pPr>
      <w:rPr>
        <w:rFonts w:ascii="Symbol" w:hAnsi="Symbol" w:hint="default"/>
      </w:rPr>
    </w:lvl>
  </w:abstractNum>
  <w:abstractNum w:abstractNumId="1" w15:restartNumberingAfterBreak="0">
    <w:nsid w:val="08B64C32"/>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2" w15:restartNumberingAfterBreak="0">
    <w:nsid w:val="0D9D6245"/>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3" w15:restartNumberingAfterBreak="0">
    <w:nsid w:val="12130612"/>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4" w15:restartNumberingAfterBreak="0">
    <w:nsid w:val="19D24724"/>
    <w:multiLevelType w:val="hybridMultilevel"/>
    <w:tmpl w:val="E5CA0A82"/>
    <w:lvl w:ilvl="0" w:tplc="B2364804">
      <w:start w:val="1"/>
      <w:numFmt w:val="none"/>
      <w:lvlText w:val=""/>
      <w:legacy w:legacy="1" w:legacySpace="0" w:legacyIndent="283"/>
      <w:lvlJc w:val="left"/>
      <w:pPr>
        <w:ind w:left="283" w:hanging="283"/>
      </w:pPr>
      <w:rPr>
        <w:rFonts w:ascii="Symbol" w:hAnsi="Symbol" w:hint="default"/>
      </w:rPr>
    </w:lvl>
    <w:lvl w:ilvl="1" w:tplc="04070019" w:tentative="1">
      <w:start w:val="1"/>
      <w:numFmt w:val="lowerLetter"/>
      <w:lvlText w:val="%2."/>
      <w:lvlJc w:val="left"/>
      <w:pPr>
        <w:tabs>
          <w:tab w:val="num" w:pos="-1620"/>
        </w:tabs>
        <w:ind w:left="-1620" w:hanging="360"/>
      </w:pPr>
    </w:lvl>
    <w:lvl w:ilvl="2" w:tplc="0407001B" w:tentative="1">
      <w:start w:val="1"/>
      <w:numFmt w:val="lowerRoman"/>
      <w:lvlText w:val="%3."/>
      <w:lvlJc w:val="right"/>
      <w:pPr>
        <w:tabs>
          <w:tab w:val="num" w:pos="-900"/>
        </w:tabs>
        <w:ind w:left="-900" w:hanging="180"/>
      </w:pPr>
    </w:lvl>
    <w:lvl w:ilvl="3" w:tplc="0407000F" w:tentative="1">
      <w:start w:val="1"/>
      <w:numFmt w:val="decimal"/>
      <w:lvlText w:val="%4."/>
      <w:lvlJc w:val="left"/>
      <w:pPr>
        <w:tabs>
          <w:tab w:val="num" w:pos="-180"/>
        </w:tabs>
        <w:ind w:left="-180" w:hanging="360"/>
      </w:pPr>
    </w:lvl>
    <w:lvl w:ilvl="4" w:tplc="04070019" w:tentative="1">
      <w:start w:val="1"/>
      <w:numFmt w:val="lowerLetter"/>
      <w:lvlText w:val="%5."/>
      <w:lvlJc w:val="left"/>
      <w:pPr>
        <w:tabs>
          <w:tab w:val="num" w:pos="540"/>
        </w:tabs>
        <w:ind w:left="540" w:hanging="360"/>
      </w:pPr>
    </w:lvl>
    <w:lvl w:ilvl="5" w:tplc="0407001B" w:tentative="1">
      <w:start w:val="1"/>
      <w:numFmt w:val="lowerRoman"/>
      <w:lvlText w:val="%6."/>
      <w:lvlJc w:val="right"/>
      <w:pPr>
        <w:tabs>
          <w:tab w:val="num" w:pos="1260"/>
        </w:tabs>
        <w:ind w:left="1260" w:hanging="180"/>
      </w:pPr>
    </w:lvl>
    <w:lvl w:ilvl="6" w:tplc="0407000F" w:tentative="1">
      <w:start w:val="1"/>
      <w:numFmt w:val="decimal"/>
      <w:lvlText w:val="%7."/>
      <w:lvlJc w:val="left"/>
      <w:pPr>
        <w:tabs>
          <w:tab w:val="num" w:pos="1980"/>
        </w:tabs>
        <w:ind w:left="1980" w:hanging="360"/>
      </w:pPr>
    </w:lvl>
    <w:lvl w:ilvl="7" w:tplc="04070019" w:tentative="1">
      <w:start w:val="1"/>
      <w:numFmt w:val="lowerLetter"/>
      <w:lvlText w:val="%8."/>
      <w:lvlJc w:val="left"/>
      <w:pPr>
        <w:tabs>
          <w:tab w:val="num" w:pos="2700"/>
        </w:tabs>
        <w:ind w:left="2700" w:hanging="360"/>
      </w:pPr>
    </w:lvl>
    <w:lvl w:ilvl="8" w:tplc="0407001B" w:tentative="1">
      <w:start w:val="1"/>
      <w:numFmt w:val="lowerRoman"/>
      <w:lvlText w:val="%9."/>
      <w:lvlJc w:val="right"/>
      <w:pPr>
        <w:tabs>
          <w:tab w:val="num" w:pos="3420"/>
        </w:tabs>
        <w:ind w:left="3420" w:hanging="180"/>
      </w:pPr>
    </w:lvl>
  </w:abstractNum>
  <w:abstractNum w:abstractNumId="5" w15:restartNumberingAfterBreak="0">
    <w:nsid w:val="1F7E6CAE"/>
    <w:multiLevelType w:val="multilevel"/>
    <w:tmpl w:val="67DAB22A"/>
    <w:lvl w:ilvl="0">
      <w:start w:val="3"/>
      <w:numFmt w:val="decimal"/>
      <w:pStyle w:val="berschrift1"/>
      <w:lvlText w:val="%1"/>
      <w:lvlJc w:val="left"/>
      <w:pPr>
        <w:tabs>
          <w:tab w:val="num" w:pos="432"/>
        </w:tabs>
        <w:ind w:left="432" w:hanging="432"/>
      </w:pPr>
      <w:rPr>
        <w:rFonts w:ascii="Arial" w:hAnsi="Arial" w:cs="Arial" w:hint="default"/>
        <w:b/>
        <w:bCs/>
        <w:i w:val="0"/>
        <w:iCs w:val="0"/>
        <w:sz w:val="22"/>
        <w:szCs w:val="22"/>
      </w:rPr>
    </w:lvl>
    <w:lvl w:ilvl="1">
      <w:start w:val="1"/>
      <w:numFmt w:val="decimal"/>
      <w:pStyle w:val="berschrift2"/>
      <w:lvlText w:val="%1.%2"/>
      <w:lvlJc w:val="left"/>
      <w:pPr>
        <w:tabs>
          <w:tab w:val="num" w:pos="576"/>
        </w:tabs>
        <w:ind w:left="576" w:hanging="576"/>
      </w:pPr>
      <w:rPr>
        <w:rFonts w:ascii="Arial" w:hAnsi="Arial" w:cs="Arial" w:hint="default"/>
        <w:b/>
        <w:bCs/>
        <w:i w:val="0"/>
        <w:iCs w:val="0"/>
        <w:sz w:val="22"/>
        <w:szCs w:val="22"/>
      </w:rPr>
    </w:lvl>
    <w:lvl w:ilvl="2">
      <w:start w:val="1"/>
      <w:numFmt w:val="decimal"/>
      <w:pStyle w:val="berschrift3"/>
      <w:lvlText w:val="%1.%2.%3"/>
      <w:lvlJc w:val="left"/>
      <w:pPr>
        <w:tabs>
          <w:tab w:val="num" w:pos="720"/>
        </w:tabs>
        <w:ind w:left="720" w:hanging="720"/>
      </w:pPr>
      <w:rPr>
        <w:rFonts w:ascii="Arial" w:hAnsi="Arial" w:cs="Arial" w:hint="default"/>
        <w:b/>
        <w:bCs/>
        <w:i w:val="0"/>
        <w:iCs w:val="0"/>
        <w:sz w:val="22"/>
        <w:szCs w:val="22"/>
      </w:rPr>
    </w:lvl>
    <w:lvl w:ilvl="3">
      <w:start w:val="1"/>
      <w:numFmt w:val="decimal"/>
      <w:pStyle w:val="berschrift4"/>
      <w:lvlText w:val="%1.%2.%3.%4"/>
      <w:lvlJc w:val="left"/>
      <w:pPr>
        <w:tabs>
          <w:tab w:val="num" w:pos="864"/>
        </w:tabs>
        <w:ind w:left="864" w:hanging="864"/>
      </w:pPr>
      <w:rPr>
        <w:rFonts w:ascii="Arial" w:hAnsi="Arial" w:cs="Arial" w:hint="default"/>
        <w:b/>
        <w:bCs/>
        <w:i w:val="0"/>
        <w:iCs w:val="0"/>
        <w:sz w:val="22"/>
        <w:szCs w:val="22"/>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6" w15:restartNumberingAfterBreak="0">
    <w:nsid w:val="2C1262FD"/>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7" w15:restartNumberingAfterBreak="0">
    <w:nsid w:val="2CFA1EE7"/>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8" w15:restartNumberingAfterBreak="0">
    <w:nsid w:val="37015F9D"/>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9" w15:restartNumberingAfterBreak="0">
    <w:nsid w:val="3ACE4121"/>
    <w:multiLevelType w:val="hybridMultilevel"/>
    <w:tmpl w:val="8FB6DED8"/>
    <w:lvl w:ilvl="0" w:tplc="915631EA">
      <w:start w:val="1"/>
      <w:numFmt w:val="bullet"/>
      <w:lvlText w:val="-"/>
      <w:lvlJc w:val="left"/>
      <w:pPr>
        <w:tabs>
          <w:tab w:val="num" w:pos="1636"/>
        </w:tabs>
        <w:ind w:left="1636" w:hanging="360"/>
      </w:pPr>
      <w:rPr>
        <w:rFonts w:ascii="Times New Roman" w:eastAsia="Times New Roman" w:hAnsi="Times New Roman" w:hint="default"/>
      </w:rPr>
    </w:lvl>
    <w:lvl w:ilvl="1" w:tplc="04070003">
      <w:start w:val="1"/>
      <w:numFmt w:val="bullet"/>
      <w:lvlText w:val="o"/>
      <w:lvlJc w:val="left"/>
      <w:pPr>
        <w:tabs>
          <w:tab w:val="num" w:pos="2000"/>
        </w:tabs>
        <w:ind w:left="2000" w:hanging="360"/>
      </w:pPr>
      <w:rPr>
        <w:rFonts w:ascii="Courier New" w:hAnsi="Courier New" w:cs="Courier New" w:hint="default"/>
      </w:rPr>
    </w:lvl>
    <w:lvl w:ilvl="2" w:tplc="04070005">
      <w:start w:val="1"/>
      <w:numFmt w:val="bullet"/>
      <w:lvlText w:val=""/>
      <w:lvlJc w:val="left"/>
      <w:pPr>
        <w:tabs>
          <w:tab w:val="num" w:pos="2720"/>
        </w:tabs>
        <w:ind w:left="2720" w:hanging="360"/>
      </w:pPr>
      <w:rPr>
        <w:rFonts w:ascii="Wingdings" w:hAnsi="Wingdings" w:cs="Wingdings" w:hint="default"/>
      </w:rPr>
    </w:lvl>
    <w:lvl w:ilvl="3" w:tplc="04070001">
      <w:start w:val="1"/>
      <w:numFmt w:val="bullet"/>
      <w:lvlText w:val=""/>
      <w:lvlJc w:val="left"/>
      <w:pPr>
        <w:tabs>
          <w:tab w:val="num" w:pos="3440"/>
        </w:tabs>
        <w:ind w:left="3440" w:hanging="360"/>
      </w:pPr>
      <w:rPr>
        <w:rFonts w:ascii="Symbol" w:hAnsi="Symbol" w:cs="Symbol" w:hint="default"/>
      </w:rPr>
    </w:lvl>
    <w:lvl w:ilvl="4" w:tplc="04070003">
      <w:start w:val="1"/>
      <w:numFmt w:val="bullet"/>
      <w:lvlText w:val="o"/>
      <w:lvlJc w:val="left"/>
      <w:pPr>
        <w:tabs>
          <w:tab w:val="num" w:pos="4160"/>
        </w:tabs>
        <w:ind w:left="4160" w:hanging="360"/>
      </w:pPr>
      <w:rPr>
        <w:rFonts w:ascii="Courier New" w:hAnsi="Courier New" w:cs="Courier New" w:hint="default"/>
      </w:rPr>
    </w:lvl>
    <w:lvl w:ilvl="5" w:tplc="04070005">
      <w:start w:val="1"/>
      <w:numFmt w:val="bullet"/>
      <w:lvlText w:val=""/>
      <w:lvlJc w:val="left"/>
      <w:pPr>
        <w:tabs>
          <w:tab w:val="num" w:pos="4880"/>
        </w:tabs>
        <w:ind w:left="4880" w:hanging="360"/>
      </w:pPr>
      <w:rPr>
        <w:rFonts w:ascii="Wingdings" w:hAnsi="Wingdings" w:cs="Wingdings" w:hint="default"/>
      </w:rPr>
    </w:lvl>
    <w:lvl w:ilvl="6" w:tplc="04070001">
      <w:start w:val="1"/>
      <w:numFmt w:val="bullet"/>
      <w:lvlText w:val=""/>
      <w:lvlJc w:val="left"/>
      <w:pPr>
        <w:tabs>
          <w:tab w:val="num" w:pos="5600"/>
        </w:tabs>
        <w:ind w:left="5600" w:hanging="360"/>
      </w:pPr>
      <w:rPr>
        <w:rFonts w:ascii="Symbol" w:hAnsi="Symbol" w:cs="Symbol" w:hint="default"/>
      </w:rPr>
    </w:lvl>
    <w:lvl w:ilvl="7" w:tplc="04070003">
      <w:start w:val="1"/>
      <w:numFmt w:val="bullet"/>
      <w:lvlText w:val="o"/>
      <w:lvlJc w:val="left"/>
      <w:pPr>
        <w:tabs>
          <w:tab w:val="num" w:pos="6320"/>
        </w:tabs>
        <w:ind w:left="6320" w:hanging="360"/>
      </w:pPr>
      <w:rPr>
        <w:rFonts w:ascii="Courier New" w:hAnsi="Courier New" w:cs="Courier New" w:hint="default"/>
      </w:rPr>
    </w:lvl>
    <w:lvl w:ilvl="8" w:tplc="04070005">
      <w:start w:val="1"/>
      <w:numFmt w:val="bullet"/>
      <w:lvlText w:val=""/>
      <w:lvlJc w:val="left"/>
      <w:pPr>
        <w:tabs>
          <w:tab w:val="num" w:pos="7040"/>
        </w:tabs>
        <w:ind w:left="7040" w:hanging="360"/>
      </w:pPr>
      <w:rPr>
        <w:rFonts w:ascii="Wingdings" w:hAnsi="Wingdings" w:cs="Wingdings" w:hint="default"/>
      </w:rPr>
    </w:lvl>
  </w:abstractNum>
  <w:abstractNum w:abstractNumId="10" w15:restartNumberingAfterBreak="0">
    <w:nsid w:val="3BC82E2E"/>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11" w15:restartNumberingAfterBreak="0">
    <w:nsid w:val="41116F8E"/>
    <w:multiLevelType w:val="singleLevel"/>
    <w:tmpl w:val="B2364804"/>
    <w:lvl w:ilvl="0">
      <w:start w:val="1"/>
      <w:numFmt w:val="none"/>
      <w:lvlText w:val=""/>
      <w:legacy w:legacy="1" w:legacySpace="0" w:legacyIndent="283"/>
      <w:lvlJc w:val="left"/>
      <w:pPr>
        <w:ind w:left="567" w:hanging="283"/>
      </w:pPr>
      <w:rPr>
        <w:rFonts w:ascii="Symbol" w:hAnsi="Symbol" w:hint="default"/>
      </w:rPr>
    </w:lvl>
  </w:abstractNum>
  <w:abstractNum w:abstractNumId="12" w15:restartNumberingAfterBreak="0">
    <w:nsid w:val="489A02A9"/>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13" w15:restartNumberingAfterBreak="0">
    <w:nsid w:val="4ADB03FB"/>
    <w:multiLevelType w:val="hybridMultilevel"/>
    <w:tmpl w:val="E5C20846"/>
    <w:lvl w:ilvl="0" w:tplc="B2364804">
      <w:start w:val="1"/>
      <w:numFmt w:val="none"/>
      <w:lvlText w:val=""/>
      <w:legacy w:legacy="1" w:legacySpace="0" w:legacyIndent="283"/>
      <w:lvlJc w:val="left"/>
      <w:pPr>
        <w:ind w:left="3343" w:hanging="283"/>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E7410AA"/>
    <w:multiLevelType w:val="hybridMultilevel"/>
    <w:tmpl w:val="EF729364"/>
    <w:lvl w:ilvl="0" w:tplc="B2364804">
      <w:start w:val="1"/>
      <w:numFmt w:val="none"/>
      <w:lvlText w:val=""/>
      <w:legacy w:legacy="1" w:legacySpace="0" w:legacyIndent="283"/>
      <w:lvlJc w:val="left"/>
      <w:pPr>
        <w:ind w:left="3343" w:hanging="283"/>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4DD6193"/>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16" w15:restartNumberingAfterBreak="0">
    <w:nsid w:val="563B4B68"/>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17" w15:restartNumberingAfterBreak="0">
    <w:nsid w:val="5CAE5A41"/>
    <w:multiLevelType w:val="singleLevel"/>
    <w:tmpl w:val="B2364804"/>
    <w:lvl w:ilvl="0">
      <w:start w:val="1"/>
      <w:numFmt w:val="none"/>
      <w:lvlText w:val=""/>
      <w:legacy w:legacy="1" w:legacySpace="0" w:legacyIndent="283"/>
      <w:lvlJc w:val="left"/>
      <w:pPr>
        <w:ind w:left="3343" w:hanging="283"/>
      </w:pPr>
      <w:rPr>
        <w:rFonts w:ascii="Symbol" w:hAnsi="Symbol" w:hint="default"/>
      </w:rPr>
    </w:lvl>
  </w:abstractNum>
  <w:abstractNum w:abstractNumId="18" w15:restartNumberingAfterBreak="0">
    <w:nsid w:val="605566F6"/>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19" w15:restartNumberingAfterBreak="0">
    <w:nsid w:val="63CE1F3B"/>
    <w:multiLevelType w:val="singleLevel"/>
    <w:tmpl w:val="B2364804"/>
    <w:lvl w:ilvl="0">
      <w:start w:val="1"/>
      <w:numFmt w:val="none"/>
      <w:lvlText w:val=""/>
      <w:legacy w:legacy="1" w:legacySpace="0" w:legacyIndent="283"/>
      <w:lvlJc w:val="left"/>
      <w:pPr>
        <w:ind w:left="283" w:hanging="283"/>
      </w:pPr>
      <w:rPr>
        <w:rFonts w:ascii="Symbol" w:hAnsi="Symbol" w:hint="default"/>
      </w:rPr>
    </w:lvl>
  </w:abstractNum>
  <w:abstractNum w:abstractNumId="20" w15:restartNumberingAfterBreak="0">
    <w:nsid w:val="72087379"/>
    <w:multiLevelType w:val="hybridMultilevel"/>
    <w:tmpl w:val="91B0864C"/>
    <w:lvl w:ilvl="0" w:tplc="B2364804">
      <w:start w:val="1"/>
      <w:numFmt w:val="none"/>
      <w:lvlText w:val=""/>
      <w:legacy w:legacy="1" w:legacySpace="0" w:legacyIndent="283"/>
      <w:lvlJc w:val="left"/>
      <w:pPr>
        <w:ind w:left="3343" w:hanging="283"/>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84B3163"/>
    <w:multiLevelType w:val="hybridMultilevel"/>
    <w:tmpl w:val="DA0CB9CE"/>
    <w:lvl w:ilvl="0" w:tplc="0407000F">
      <w:start w:val="1"/>
      <w:numFmt w:val="decimal"/>
      <w:lvlText w:val="%1."/>
      <w:lvlJc w:val="left"/>
      <w:pPr>
        <w:tabs>
          <w:tab w:val="num" w:pos="3780"/>
        </w:tabs>
        <w:ind w:left="3780" w:hanging="360"/>
      </w:pPr>
    </w:lvl>
    <w:lvl w:ilvl="1" w:tplc="04070019" w:tentative="1">
      <w:start w:val="1"/>
      <w:numFmt w:val="lowerLetter"/>
      <w:lvlText w:val="%2."/>
      <w:lvlJc w:val="left"/>
      <w:pPr>
        <w:tabs>
          <w:tab w:val="num" w:pos="4500"/>
        </w:tabs>
        <w:ind w:left="4500" w:hanging="360"/>
      </w:pPr>
    </w:lvl>
    <w:lvl w:ilvl="2" w:tplc="0407001B" w:tentative="1">
      <w:start w:val="1"/>
      <w:numFmt w:val="lowerRoman"/>
      <w:lvlText w:val="%3."/>
      <w:lvlJc w:val="right"/>
      <w:pPr>
        <w:tabs>
          <w:tab w:val="num" w:pos="5220"/>
        </w:tabs>
        <w:ind w:left="5220" w:hanging="180"/>
      </w:pPr>
    </w:lvl>
    <w:lvl w:ilvl="3" w:tplc="0407000F" w:tentative="1">
      <w:start w:val="1"/>
      <w:numFmt w:val="decimal"/>
      <w:lvlText w:val="%4."/>
      <w:lvlJc w:val="left"/>
      <w:pPr>
        <w:tabs>
          <w:tab w:val="num" w:pos="5940"/>
        </w:tabs>
        <w:ind w:left="5940" w:hanging="360"/>
      </w:pPr>
    </w:lvl>
    <w:lvl w:ilvl="4" w:tplc="04070019" w:tentative="1">
      <w:start w:val="1"/>
      <w:numFmt w:val="lowerLetter"/>
      <w:lvlText w:val="%5."/>
      <w:lvlJc w:val="left"/>
      <w:pPr>
        <w:tabs>
          <w:tab w:val="num" w:pos="6660"/>
        </w:tabs>
        <w:ind w:left="6660" w:hanging="360"/>
      </w:pPr>
    </w:lvl>
    <w:lvl w:ilvl="5" w:tplc="0407001B" w:tentative="1">
      <w:start w:val="1"/>
      <w:numFmt w:val="lowerRoman"/>
      <w:lvlText w:val="%6."/>
      <w:lvlJc w:val="right"/>
      <w:pPr>
        <w:tabs>
          <w:tab w:val="num" w:pos="7380"/>
        </w:tabs>
        <w:ind w:left="7380" w:hanging="180"/>
      </w:pPr>
    </w:lvl>
    <w:lvl w:ilvl="6" w:tplc="0407000F" w:tentative="1">
      <w:start w:val="1"/>
      <w:numFmt w:val="decimal"/>
      <w:lvlText w:val="%7."/>
      <w:lvlJc w:val="left"/>
      <w:pPr>
        <w:tabs>
          <w:tab w:val="num" w:pos="8100"/>
        </w:tabs>
        <w:ind w:left="8100" w:hanging="360"/>
      </w:pPr>
    </w:lvl>
    <w:lvl w:ilvl="7" w:tplc="04070019" w:tentative="1">
      <w:start w:val="1"/>
      <w:numFmt w:val="lowerLetter"/>
      <w:lvlText w:val="%8."/>
      <w:lvlJc w:val="left"/>
      <w:pPr>
        <w:tabs>
          <w:tab w:val="num" w:pos="8820"/>
        </w:tabs>
        <w:ind w:left="8820" w:hanging="360"/>
      </w:pPr>
    </w:lvl>
    <w:lvl w:ilvl="8" w:tplc="0407001B" w:tentative="1">
      <w:start w:val="1"/>
      <w:numFmt w:val="lowerRoman"/>
      <w:lvlText w:val="%9."/>
      <w:lvlJc w:val="right"/>
      <w:pPr>
        <w:tabs>
          <w:tab w:val="num" w:pos="9540"/>
        </w:tabs>
        <w:ind w:left="9540" w:hanging="180"/>
      </w:pPr>
    </w:lvl>
  </w:abstractNum>
  <w:num w:numId="1">
    <w:abstractNumId w:val="12"/>
  </w:num>
  <w:num w:numId="2">
    <w:abstractNumId w:val="15"/>
  </w:num>
  <w:num w:numId="3">
    <w:abstractNumId w:val="10"/>
  </w:num>
  <w:num w:numId="4">
    <w:abstractNumId w:val="16"/>
  </w:num>
  <w:num w:numId="5">
    <w:abstractNumId w:val="18"/>
  </w:num>
  <w:num w:numId="6">
    <w:abstractNumId w:val="6"/>
  </w:num>
  <w:num w:numId="7">
    <w:abstractNumId w:val="2"/>
  </w:num>
  <w:num w:numId="8">
    <w:abstractNumId w:val="8"/>
  </w:num>
  <w:num w:numId="9">
    <w:abstractNumId w:val="17"/>
  </w:num>
  <w:num w:numId="10">
    <w:abstractNumId w:val="0"/>
  </w:num>
  <w:num w:numId="11">
    <w:abstractNumId w:val="11"/>
  </w:num>
  <w:num w:numId="12">
    <w:abstractNumId w:val="19"/>
  </w:num>
  <w:num w:numId="13">
    <w:abstractNumId w:val="1"/>
  </w:num>
  <w:num w:numId="14">
    <w:abstractNumId w:val="7"/>
  </w:num>
  <w:num w:numId="15">
    <w:abstractNumId w:val="3"/>
  </w:num>
  <w:num w:numId="16">
    <w:abstractNumId w:val="5"/>
  </w:num>
  <w:num w:numId="17">
    <w:abstractNumId w:val="9"/>
  </w:num>
  <w:num w:numId="18">
    <w:abstractNumId w:val="21"/>
  </w:num>
  <w:num w:numId="19">
    <w:abstractNumId w:val="4"/>
  </w:num>
  <w:num w:numId="20">
    <w:abstractNumId w:val="13"/>
  </w:num>
  <w:num w:numId="21">
    <w:abstractNumId w:val="2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pytEgwwDk+eG3OTaSGXBJXK9SUKyWeZZQ8UsT8C3879z87mDe0QMc3YXgzAMTMESxrrICFmWHyVegpOAwaZtA==" w:salt="4r9yRVnvgkdt9BS20ACyg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6AA"/>
    <w:rsid w:val="00010B72"/>
    <w:rsid w:val="00011840"/>
    <w:rsid w:val="00011CD0"/>
    <w:rsid w:val="00012B00"/>
    <w:rsid w:val="0001403D"/>
    <w:rsid w:val="00015B64"/>
    <w:rsid w:val="00020028"/>
    <w:rsid w:val="000213C2"/>
    <w:rsid w:val="000214E4"/>
    <w:rsid w:val="00021848"/>
    <w:rsid w:val="00022D63"/>
    <w:rsid w:val="000247FA"/>
    <w:rsid w:val="00030320"/>
    <w:rsid w:val="000347E6"/>
    <w:rsid w:val="0003599F"/>
    <w:rsid w:val="00042B07"/>
    <w:rsid w:val="00044F5A"/>
    <w:rsid w:val="000451CE"/>
    <w:rsid w:val="00045383"/>
    <w:rsid w:val="00052FDE"/>
    <w:rsid w:val="00057EA9"/>
    <w:rsid w:val="000612E7"/>
    <w:rsid w:val="00062215"/>
    <w:rsid w:val="00070F06"/>
    <w:rsid w:val="0007233E"/>
    <w:rsid w:val="000728C7"/>
    <w:rsid w:val="00075C64"/>
    <w:rsid w:val="00080204"/>
    <w:rsid w:val="00086102"/>
    <w:rsid w:val="000868A7"/>
    <w:rsid w:val="000879BB"/>
    <w:rsid w:val="00087F96"/>
    <w:rsid w:val="000947CE"/>
    <w:rsid w:val="00095635"/>
    <w:rsid w:val="00097CD1"/>
    <w:rsid w:val="000A03D7"/>
    <w:rsid w:val="000A047F"/>
    <w:rsid w:val="000A0B9D"/>
    <w:rsid w:val="000A2A57"/>
    <w:rsid w:val="000A329D"/>
    <w:rsid w:val="000A4394"/>
    <w:rsid w:val="000A4821"/>
    <w:rsid w:val="000A4D25"/>
    <w:rsid w:val="000A62B8"/>
    <w:rsid w:val="000B3956"/>
    <w:rsid w:val="000C59DE"/>
    <w:rsid w:val="000C6585"/>
    <w:rsid w:val="000D2471"/>
    <w:rsid w:val="000D3262"/>
    <w:rsid w:val="000D3D0C"/>
    <w:rsid w:val="000D3D4F"/>
    <w:rsid w:val="000D4787"/>
    <w:rsid w:val="000D4D74"/>
    <w:rsid w:val="000D5002"/>
    <w:rsid w:val="000D642D"/>
    <w:rsid w:val="000D64DD"/>
    <w:rsid w:val="000D6A53"/>
    <w:rsid w:val="000E076F"/>
    <w:rsid w:val="000E4E80"/>
    <w:rsid w:val="000E5B88"/>
    <w:rsid w:val="000F170A"/>
    <w:rsid w:val="000F2C52"/>
    <w:rsid w:val="0010022E"/>
    <w:rsid w:val="001003E3"/>
    <w:rsid w:val="0010059F"/>
    <w:rsid w:val="00102C3D"/>
    <w:rsid w:val="00105660"/>
    <w:rsid w:val="00107DD4"/>
    <w:rsid w:val="00111797"/>
    <w:rsid w:val="00111DED"/>
    <w:rsid w:val="00113716"/>
    <w:rsid w:val="001149B3"/>
    <w:rsid w:val="00117B82"/>
    <w:rsid w:val="001246AF"/>
    <w:rsid w:val="00126746"/>
    <w:rsid w:val="001271DD"/>
    <w:rsid w:val="0012741B"/>
    <w:rsid w:val="001275B8"/>
    <w:rsid w:val="00131B8A"/>
    <w:rsid w:val="00132931"/>
    <w:rsid w:val="00150699"/>
    <w:rsid w:val="001506F7"/>
    <w:rsid w:val="0015194D"/>
    <w:rsid w:val="00151D97"/>
    <w:rsid w:val="001615B2"/>
    <w:rsid w:val="00167A03"/>
    <w:rsid w:val="001713D0"/>
    <w:rsid w:val="00171702"/>
    <w:rsid w:val="001752BA"/>
    <w:rsid w:val="00176B0C"/>
    <w:rsid w:val="001828D7"/>
    <w:rsid w:val="00183443"/>
    <w:rsid w:val="00183A9A"/>
    <w:rsid w:val="00183FE5"/>
    <w:rsid w:val="00190DC1"/>
    <w:rsid w:val="001923F9"/>
    <w:rsid w:val="001930CE"/>
    <w:rsid w:val="0019345B"/>
    <w:rsid w:val="00193FDF"/>
    <w:rsid w:val="0019705A"/>
    <w:rsid w:val="00197863"/>
    <w:rsid w:val="00197C97"/>
    <w:rsid w:val="00197E78"/>
    <w:rsid w:val="001A19DD"/>
    <w:rsid w:val="001A3017"/>
    <w:rsid w:val="001A5595"/>
    <w:rsid w:val="001B4F0E"/>
    <w:rsid w:val="001B53F7"/>
    <w:rsid w:val="001C0608"/>
    <w:rsid w:val="001C1E0B"/>
    <w:rsid w:val="001C6A09"/>
    <w:rsid w:val="001C6EA1"/>
    <w:rsid w:val="001D023F"/>
    <w:rsid w:val="001D2156"/>
    <w:rsid w:val="001D7C81"/>
    <w:rsid w:val="001E195F"/>
    <w:rsid w:val="001E22A3"/>
    <w:rsid w:val="001E5FD3"/>
    <w:rsid w:val="001F09A3"/>
    <w:rsid w:val="001F7E5C"/>
    <w:rsid w:val="002008BC"/>
    <w:rsid w:val="00200D1C"/>
    <w:rsid w:val="00201074"/>
    <w:rsid w:val="002033DC"/>
    <w:rsid w:val="00204E4A"/>
    <w:rsid w:val="00205EE7"/>
    <w:rsid w:val="00205F75"/>
    <w:rsid w:val="00206972"/>
    <w:rsid w:val="00210CBC"/>
    <w:rsid w:val="002119E9"/>
    <w:rsid w:val="00212A34"/>
    <w:rsid w:val="002136E6"/>
    <w:rsid w:val="00216CCB"/>
    <w:rsid w:val="00216CFA"/>
    <w:rsid w:val="0022455C"/>
    <w:rsid w:val="002258C8"/>
    <w:rsid w:val="00227008"/>
    <w:rsid w:val="002300F4"/>
    <w:rsid w:val="00231B6C"/>
    <w:rsid w:val="00232009"/>
    <w:rsid w:val="002347CA"/>
    <w:rsid w:val="00234B3B"/>
    <w:rsid w:val="002351EE"/>
    <w:rsid w:val="00237959"/>
    <w:rsid w:val="0024084B"/>
    <w:rsid w:val="002426E3"/>
    <w:rsid w:val="00243AC8"/>
    <w:rsid w:val="00244658"/>
    <w:rsid w:val="00245BC1"/>
    <w:rsid w:val="00250238"/>
    <w:rsid w:val="00250255"/>
    <w:rsid w:val="00250739"/>
    <w:rsid w:val="00251F8B"/>
    <w:rsid w:val="00253546"/>
    <w:rsid w:val="002606F8"/>
    <w:rsid w:val="00260861"/>
    <w:rsid w:val="00260C57"/>
    <w:rsid w:val="002632F2"/>
    <w:rsid w:val="00263772"/>
    <w:rsid w:val="00266481"/>
    <w:rsid w:val="00266756"/>
    <w:rsid w:val="002754D2"/>
    <w:rsid w:val="00275785"/>
    <w:rsid w:val="00280ACA"/>
    <w:rsid w:val="00281A71"/>
    <w:rsid w:val="00284301"/>
    <w:rsid w:val="00286A13"/>
    <w:rsid w:val="00287292"/>
    <w:rsid w:val="002872F0"/>
    <w:rsid w:val="002874D9"/>
    <w:rsid w:val="00292258"/>
    <w:rsid w:val="002935D6"/>
    <w:rsid w:val="00294582"/>
    <w:rsid w:val="002952EE"/>
    <w:rsid w:val="002957C5"/>
    <w:rsid w:val="002A0B85"/>
    <w:rsid w:val="002A1B76"/>
    <w:rsid w:val="002A47EE"/>
    <w:rsid w:val="002B0015"/>
    <w:rsid w:val="002B03F7"/>
    <w:rsid w:val="002B15DD"/>
    <w:rsid w:val="002B1F20"/>
    <w:rsid w:val="002B3106"/>
    <w:rsid w:val="002B4EE8"/>
    <w:rsid w:val="002B60BA"/>
    <w:rsid w:val="002C203F"/>
    <w:rsid w:val="002C262A"/>
    <w:rsid w:val="002C3296"/>
    <w:rsid w:val="002C4985"/>
    <w:rsid w:val="002C5D7D"/>
    <w:rsid w:val="002D0B1C"/>
    <w:rsid w:val="002D1A8B"/>
    <w:rsid w:val="002E0B9B"/>
    <w:rsid w:val="002E407A"/>
    <w:rsid w:val="002E5F41"/>
    <w:rsid w:val="002E65B0"/>
    <w:rsid w:val="002E7AFF"/>
    <w:rsid w:val="002F0602"/>
    <w:rsid w:val="002F3940"/>
    <w:rsid w:val="002F414B"/>
    <w:rsid w:val="002F5C57"/>
    <w:rsid w:val="00300C02"/>
    <w:rsid w:val="00302B64"/>
    <w:rsid w:val="003031F1"/>
    <w:rsid w:val="00303CDE"/>
    <w:rsid w:val="00303F12"/>
    <w:rsid w:val="00304646"/>
    <w:rsid w:val="003104C5"/>
    <w:rsid w:val="00310FA1"/>
    <w:rsid w:val="00317D48"/>
    <w:rsid w:val="00321D54"/>
    <w:rsid w:val="00321F4F"/>
    <w:rsid w:val="003226B2"/>
    <w:rsid w:val="00323DA9"/>
    <w:rsid w:val="00325616"/>
    <w:rsid w:val="00325D20"/>
    <w:rsid w:val="00327B84"/>
    <w:rsid w:val="00330477"/>
    <w:rsid w:val="003345E1"/>
    <w:rsid w:val="00335D2D"/>
    <w:rsid w:val="0033697D"/>
    <w:rsid w:val="0034283A"/>
    <w:rsid w:val="003462AF"/>
    <w:rsid w:val="003540B3"/>
    <w:rsid w:val="00355021"/>
    <w:rsid w:val="003604AD"/>
    <w:rsid w:val="0036204B"/>
    <w:rsid w:val="00364099"/>
    <w:rsid w:val="0036674A"/>
    <w:rsid w:val="00371F3D"/>
    <w:rsid w:val="00374776"/>
    <w:rsid w:val="003841B3"/>
    <w:rsid w:val="0039014B"/>
    <w:rsid w:val="00390AC9"/>
    <w:rsid w:val="0039234F"/>
    <w:rsid w:val="00392964"/>
    <w:rsid w:val="00394AFC"/>
    <w:rsid w:val="00395FBE"/>
    <w:rsid w:val="00396CE9"/>
    <w:rsid w:val="003A0756"/>
    <w:rsid w:val="003A360F"/>
    <w:rsid w:val="003A609F"/>
    <w:rsid w:val="003B03A5"/>
    <w:rsid w:val="003B24AF"/>
    <w:rsid w:val="003B4717"/>
    <w:rsid w:val="003B6CE8"/>
    <w:rsid w:val="003B78DF"/>
    <w:rsid w:val="003B7A13"/>
    <w:rsid w:val="003C2F09"/>
    <w:rsid w:val="003C4412"/>
    <w:rsid w:val="003C4A84"/>
    <w:rsid w:val="003D18CB"/>
    <w:rsid w:val="003D41B7"/>
    <w:rsid w:val="003D5843"/>
    <w:rsid w:val="003D6C6D"/>
    <w:rsid w:val="003E14EF"/>
    <w:rsid w:val="003E1568"/>
    <w:rsid w:val="003E6E83"/>
    <w:rsid w:val="003F1BB5"/>
    <w:rsid w:val="003F5C33"/>
    <w:rsid w:val="00400C81"/>
    <w:rsid w:val="004029C2"/>
    <w:rsid w:val="00403FA2"/>
    <w:rsid w:val="00407430"/>
    <w:rsid w:val="00411833"/>
    <w:rsid w:val="00411D29"/>
    <w:rsid w:val="004137F4"/>
    <w:rsid w:val="00413F3A"/>
    <w:rsid w:val="00415E0B"/>
    <w:rsid w:val="00417BB5"/>
    <w:rsid w:val="004276ED"/>
    <w:rsid w:val="00431C99"/>
    <w:rsid w:val="0043240F"/>
    <w:rsid w:val="00432BBE"/>
    <w:rsid w:val="00433271"/>
    <w:rsid w:val="00436315"/>
    <w:rsid w:val="0044155B"/>
    <w:rsid w:val="00443B2B"/>
    <w:rsid w:val="00444F53"/>
    <w:rsid w:val="00450EA8"/>
    <w:rsid w:val="00453533"/>
    <w:rsid w:val="00454352"/>
    <w:rsid w:val="00462728"/>
    <w:rsid w:val="004633BD"/>
    <w:rsid w:val="0046673B"/>
    <w:rsid w:val="00467858"/>
    <w:rsid w:val="00470513"/>
    <w:rsid w:val="00471C5B"/>
    <w:rsid w:val="00472ACC"/>
    <w:rsid w:val="0047779B"/>
    <w:rsid w:val="00481681"/>
    <w:rsid w:val="0048547C"/>
    <w:rsid w:val="00490FC7"/>
    <w:rsid w:val="0049179D"/>
    <w:rsid w:val="004926F8"/>
    <w:rsid w:val="0049359E"/>
    <w:rsid w:val="00494799"/>
    <w:rsid w:val="00495343"/>
    <w:rsid w:val="00495F3D"/>
    <w:rsid w:val="00496901"/>
    <w:rsid w:val="004A3C9B"/>
    <w:rsid w:val="004A6FAF"/>
    <w:rsid w:val="004B083C"/>
    <w:rsid w:val="004B2506"/>
    <w:rsid w:val="004B4754"/>
    <w:rsid w:val="004B507F"/>
    <w:rsid w:val="004B68F3"/>
    <w:rsid w:val="004B6E5F"/>
    <w:rsid w:val="004C03AB"/>
    <w:rsid w:val="004C19DA"/>
    <w:rsid w:val="004C5C77"/>
    <w:rsid w:val="004C6874"/>
    <w:rsid w:val="004C68DC"/>
    <w:rsid w:val="004C6E2F"/>
    <w:rsid w:val="004D0032"/>
    <w:rsid w:val="004D4598"/>
    <w:rsid w:val="004D6D96"/>
    <w:rsid w:val="004D6E46"/>
    <w:rsid w:val="004D709D"/>
    <w:rsid w:val="004E3292"/>
    <w:rsid w:val="004E3973"/>
    <w:rsid w:val="004E4A4B"/>
    <w:rsid w:val="004F01C0"/>
    <w:rsid w:val="004F26ED"/>
    <w:rsid w:val="004F41AA"/>
    <w:rsid w:val="004F559F"/>
    <w:rsid w:val="004F7362"/>
    <w:rsid w:val="004F7A09"/>
    <w:rsid w:val="00500051"/>
    <w:rsid w:val="0050189F"/>
    <w:rsid w:val="00502471"/>
    <w:rsid w:val="00502D7B"/>
    <w:rsid w:val="00505C67"/>
    <w:rsid w:val="00505E10"/>
    <w:rsid w:val="00511AF6"/>
    <w:rsid w:val="005147F7"/>
    <w:rsid w:val="00516C29"/>
    <w:rsid w:val="0051714E"/>
    <w:rsid w:val="00522EB7"/>
    <w:rsid w:val="00525DEF"/>
    <w:rsid w:val="00530588"/>
    <w:rsid w:val="0053060A"/>
    <w:rsid w:val="00534846"/>
    <w:rsid w:val="00535175"/>
    <w:rsid w:val="005366F4"/>
    <w:rsid w:val="005431EE"/>
    <w:rsid w:val="0054718E"/>
    <w:rsid w:val="00550A86"/>
    <w:rsid w:val="00551994"/>
    <w:rsid w:val="005526F2"/>
    <w:rsid w:val="005539AD"/>
    <w:rsid w:val="0055589A"/>
    <w:rsid w:val="005611CF"/>
    <w:rsid w:val="005635DA"/>
    <w:rsid w:val="00564DE6"/>
    <w:rsid w:val="00566C41"/>
    <w:rsid w:val="0057138D"/>
    <w:rsid w:val="005727EE"/>
    <w:rsid w:val="00572CCF"/>
    <w:rsid w:val="005801B9"/>
    <w:rsid w:val="00581B51"/>
    <w:rsid w:val="00582B83"/>
    <w:rsid w:val="00584117"/>
    <w:rsid w:val="00585CC1"/>
    <w:rsid w:val="00587627"/>
    <w:rsid w:val="00590219"/>
    <w:rsid w:val="0059055E"/>
    <w:rsid w:val="00595040"/>
    <w:rsid w:val="005960D2"/>
    <w:rsid w:val="0059682D"/>
    <w:rsid w:val="00597E4C"/>
    <w:rsid w:val="005A1DFF"/>
    <w:rsid w:val="005A3AE8"/>
    <w:rsid w:val="005B6B79"/>
    <w:rsid w:val="005B7C7D"/>
    <w:rsid w:val="005C0B0D"/>
    <w:rsid w:val="005C1BE6"/>
    <w:rsid w:val="005C2082"/>
    <w:rsid w:val="005C25BB"/>
    <w:rsid w:val="005C688C"/>
    <w:rsid w:val="005C7471"/>
    <w:rsid w:val="005C7BA5"/>
    <w:rsid w:val="005C7F4C"/>
    <w:rsid w:val="005D00E3"/>
    <w:rsid w:val="005D35BC"/>
    <w:rsid w:val="005D4B77"/>
    <w:rsid w:val="005D5098"/>
    <w:rsid w:val="005D6EA3"/>
    <w:rsid w:val="005E28FC"/>
    <w:rsid w:val="005E2D1E"/>
    <w:rsid w:val="005E2EF7"/>
    <w:rsid w:val="005E7C02"/>
    <w:rsid w:val="005F004F"/>
    <w:rsid w:val="005F541F"/>
    <w:rsid w:val="00600D37"/>
    <w:rsid w:val="00602680"/>
    <w:rsid w:val="00602C03"/>
    <w:rsid w:val="0060309C"/>
    <w:rsid w:val="006035AC"/>
    <w:rsid w:val="006044C4"/>
    <w:rsid w:val="00604845"/>
    <w:rsid w:val="006140DB"/>
    <w:rsid w:val="00615ED4"/>
    <w:rsid w:val="00616BEE"/>
    <w:rsid w:val="00617FD9"/>
    <w:rsid w:val="00622817"/>
    <w:rsid w:val="00623936"/>
    <w:rsid w:val="00626AEA"/>
    <w:rsid w:val="00631182"/>
    <w:rsid w:val="00634836"/>
    <w:rsid w:val="00634CA4"/>
    <w:rsid w:val="00635362"/>
    <w:rsid w:val="006462E8"/>
    <w:rsid w:val="00647784"/>
    <w:rsid w:val="0065000E"/>
    <w:rsid w:val="0065132B"/>
    <w:rsid w:val="00651A92"/>
    <w:rsid w:val="00651EB3"/>
    <w:rsid w:val="006543D7"/>
    <w:rsid w:val="00655955"/>
    <w:rsid w:val="0067095B"/>
    <w:rsid w:val="0067161B"/>
    <w:rsid w:val="00671C76"/>
    <w:rsid w:val="006736EE"/>
    <w:rsid w:val="00673EBE"/>
    <w:rsid w:val="00674187"/>
    <w:rsid w:val="006745C3"/>
    <w:rsid w:val="00680727"/>
    <w:rsid w:val="00680DA6"/>
    <w:rsid w:val="00681DA5"/>
    <w:rsid w:val="00684F3B"/>
    <w:rsid w:val="0069051B"/>
    <w:rsid w:val="00691A0A"/>
    <w:rsid w:val="00693C74"/>
    <w:rsid w:val="00695081"/>
    <w:rsid w:val="006A09A6"/>
    <w:rsid w:val="006A11ED"/>
    <w:rsid w:val="006A3303"/>
    <w:rsid w:val="006A4373"/>
    <w:rsid w:val="006B0E4B"/>
    <w:rsid w:val="006B6BFF"/>
    <w:rsid w:val="006B74ED"/>
    <w:rsid w:val="006C01A1"/>
    <w:rsid w:val="006C4545"/>
    <w:rsid w:val="006C4B34"/>
    <w:rsid w:val="006C57A9"/>
    <w:rsid w:val="006C652E"/>
    <w:rsid w:val="006D07E8"/>
    <w:rsid w:val="006E2574"/>
    <w:rsid w:val="006E518D"/>
    <w:rsid w:val="006F030A"/>
    <w:rsid w:val="006F0844"/>
    <w:rsid w:val="006F372E"/>
    <w:rsid w:val="006F7DFF"/>
    <w:rsid w:val="007140A8"/>
    <w:rsid w:val="00714B92"/>
    <w:rsid w:val="007236A0"/>
    <w:rsid w:val="00730076"/>
    <w:rsid w:val="007300B4"/>
    <w:rsid w:val="00732C72"/>
    <w:rsid w:val="00733FE4"/>
    <w:rsid w:val="00740BD0"/>
    <w:rsid w:val="007424C2"/>
    <w:rsid w:val="00744A8C"/>
    <w:rsid w:val="007479FF"/>
    <w:rsid w:val="00751596"/>
    <w:rsid w:val="0075393B"/>
    <w:rsid w:val="0076056D"/>
    <w:rsid w:val="007640CD"/>
    <w:rsid w:val="007658F2"/>
    <w:rsid w:val="00770605"/>
    <w:rsid w:val="00770625"/>
    <w:rsid w:val="007737CC"/>
    <w:rsid w:val="007761AB"/>
    <w:rsid w:val="007768CA"/>
    <w:rsid w:val="00776F74"/>
    <w:rsid w:val="00784D48"/>
    <w:rsid w:val="0078714C"/>
    <w:rsid w:val="007878E1"/>
    <w:rsid w:val="00791481"/>
    <w:rsid w:val="00796CDE"/>
    <w:rsid w:val="007A1951"/>
    <w:rsid w:val="007A2A5A"/>
    <w:rsid w:val="007A2BDF"/>
    <w:rsid w:val="007A38BB"/>
    <w:rsid w:val="007A56D6"/>
    <w:rsid w:val="007A5BB0"/>
    <w:rsid w:val="007A78FA"/>
    <w:rsid w:val="007C0141"/>
    <w:rsid w:val="007C1B94"/>
    <w:rsid w:val="007C49DB"/>
    <w:rsid w:val="007D2F94"/>
    <w:rsid w:val="007D4101"/>
    <w:rsid w:val="007D60A3"/>
    <w:rsid w:val="007E36BD"/>
    <w:rsid w:val="007E3C5E"/>
    <w:rsid w:val="007E72D6"/>
    <w:rsid w:val="007F3D59"/>
    <w:rsid w:val="007F4717"/>
    <w:rsid w:val="007F52E3"/>
    <w:rsid w:val="007F5CE5"/>
    <w:rsid w:val="00800153"/>
    <w:rsid w:val="0080171F"/>
    <w:rsid w:val="0080196A"/>
    <w:rsid w:val="00802A10"/>
    <w:rsid w:val="0080362A"/>
    <w:rsid w:val="008047C4"/>
    <w:rsid w:val="00806EF1"/>
    <w:rsid w:val="008071C2"/>
    <w:rsid w:val="0081443A"/>
    <w:rsid w:val="008173C9"/>
    <w:rsid w:val="008173DA"/>
    <w:rsid w:val="008237DB"/>
    <w:rsid w:val="00823B03"/>
    <w:rsid w:val="008246B8"/>
    <w:rsid w:val="00835782"/>
    <w:rsid w:val="008414A6"/>
    <w:rsid w:val="00842158"/>
    <w:rsid w:val="00842216"/>
    <w:rsid w:val="00844B21"/>
    <w:rsid w:val="00847982"/>
    <w:rsid w:val="0085007A"/>
    <w:rsid w:val="0085090D"/>
    <w:rsid w:val="0085382D"/>
    <w:rsid w:val="008549AC"/>
    <w:rsid w:val="0086071B"/>
    <w:rsid w:val="00860D13"/>
    <w:rsid w:val="00865669"/>
    <w:rsid w:val="00866213"/>
    <w:rsid w:val="00867FBC"/>
    <w:rsid w:val="008709AC"/>
    <w:rsid w:val="00873881"/>
    <w:rsid w:val="00873A4D"/>
    <w:rsid w:val="00874B05"/>
    <w:rsid w:val="00874FD7"/>
    <w:rsid w:val="008755A7"/>
    <w:rsid w:val="00884605"/>
    <w:rsid w:val="008866A4"/>
    <w:rsid w:val="00896245"/>
    <w:rsid w:val="008A059B"/>
    <w:rsid w:val="008A06AC"/>
    <w:rsid w:val="008A087B"/>
    <w:rsid w:val="008A27BC"/>
    <w:rsid w:val="008A31AB"/>
    <w:rsid w:val="008A7AD9"/>
    <w:rsid w:val="008B1B11"/>
    <w:rsid w:val="008B2A2B"/>
    <w:rsid w:val="008B2BA5"/>
    <w:rsid w:val="008B3089"/>
    <w:rsid w:val="008B532E"/>
    <w:rsid w:val="008B6D5F"/>
    <w:rsid w:val="008B7291"/>
    <w:rsid w:val="008B7829"/>
    <w:rsid w:val="008B7C87"/>
    <w:rsid w:val="008C0F73"/>
    <w:rsid w:val="008C1EC9"/>
    <w:rsid w:val="008C24DB"/>
    <w:rsid w:val="008C25A1"/>
    <w:rsid w:val="008C5869"/>
    <w:rsid w:val="008D009F"/>
    <w:rsid w:val="008D0937"/>
    <w:rsid w:val="008D1D25"/>
    <w:rsid w:val="008E067B"/>
    <w:rsid w:val="008E119A"/>
    <w:rsid w:val="008E7FCF"/>
    <w:rsid w:val="008F10CE"/>
    <w:rsid w:val="008F2035"/>
    <w:rsid w:val="008F4319"/>
    <w:rsid w:val="008F5A82"/>
    <w:rsid w:val="008F6592"/>
    <w:rsid w:val="008F6867"/>
    <w:rsid w:val="009068FF"/>
    <w:rsid w:val="00907B12"/>
    <w:rsid w:val="00910830"/>
    <w:rsid w:val="00912480"/>
    <w:rsid w:val="00914D99"/>
    <w:rsid w:val="009163B6"/>
    <w:rsid w:val="00916AE7"/>
    <w:rsid w:val="00925057"/>
    <w:rsid w:val="0092548D"/>
    <w:rsid w:val="009257FD"/>
    <w:rsid w:val="00934EC4"/>
    <w:rsid w:val="009372B1"/>
    <w:rsid w:val="009464D3"/>
    <w:rsid w:val="00947AF2"/>
    <w:rsid w:val="00951F2E"/>
    <w:rsid w:val="0095603A"/>
    <w:rsid w:val="00957F09"/>
    <w:rsid w:val="00965B68"/>
    <w:rsid w:val="00965C9D"/>
    <w:rsid w:val="00966790"/>
    <w:rsid w:val="00967638"/>
    <w:rsid w:val="00967733"/>
    <w:rsid w:val="00967ADD"/>
    <w:rsid w:val="00972115"/>
    <w:rsid w:val="0097251F"/>
    <w:rsid w:val="00977CAC"/>
    <w:rsid w:val="00980852"/>
    <w:rsid w:val="00981BF9"/>
    <w:rsid w:val="00982691"/>
    <w:rsid w:val="00984CDA"/>
    <w:rsid w:val="009850A2"/>
    <w:rsid w:val="009868DF"/>
    <w:rsid w:val="0099002E"/>
    <w:rsid w:val="009923B4"/>
    <w:rsid w:val="00993240"/>
    <w:rsid w:val="009969BD"/>
    <w:rsid w:val="00996CCE"/>
    <w:rsid w:val="009A1090"/>
    <w:rsid w:val="009A1879"/>
    <w:rsid w:val="009A44C9"/>
    <w:rsid w:val="009A46A4"/>
    <w:rsid w:val="009A5363"/>
    <w:rsid w:val="009A570F"/>
    <w:rsid w:val="009B0C0F"/>
    <w:rsid w:val="009B17C4"/>
    <w:rsid w:val="009B290E"/>
    <w:rsid w:val="009B4123"/>
    <w:rsid w:val="009B4267"/>
    <w:rsid w:val="009B5294"/>
    <w:rsid w:val="009B7A59"/>
    <w:rsid w:val="009C05E8"/>
    <w:rsid w:val="009C0CAB"/>
    <w:rsid w:val="009C1304"/>
    <w:rsid w:val="009C20C9"/>
    <w:rsid w:val="009C4774"/>
    <w:rsid w:val="009C5330"/>
    <w:rsid w:val="009D007D"/>
    <w:rsid w:val="009D03E1"/>
    <w:rsid w:val="009D06AA"/>
    <w:rsid w:val="009D1D50"/>
    <w:rsid w:val="009D23B9"/>
    <w:rsid w:val="009D3D3F"/>
    <w:rsid w:val="009D4EF0"/>
    <w:rsid w:val="009D559C"/>
    <w:rsid w:val="009D610E"/>
    <w:rsid w:val="009E02A1"/>
    <w:rsid w:val="009E4345"/>
    <w:rsid w:val="009E46A1"/>
    <w:rsid w:val="009E5094"/>
    <w:rsid w:val="009F0B95"/>
    <w:rsid w:val="009F4474"/>
    <w:rsid w:val="009F4811"/>
    <w:rsid w:val="009F4A2C"/>
    <w:rsid w:val="009F6D2C"/>
    <w:rsid w:val="00A005F3"/>
    <w:rsid w:val="00A0087F"/>
    <w:rsid w:val="00A03455"/>
    <w:rsid w:val="00A05843"/>
    <w:rsid w:val="00A06AEF"/>
    <w:rsid w:val="00A078AE"/>
    <w:rsid w:val="00A078B1"/>
    <w:rsid w:val="00A14352"/>
    <w:rsid w:val="00A156E1"/>
    <w:rsid w:val="00A16700"/>
    <w:rsid w:val="00A17AA1"/>
    <w:rsid w:val="00A17F05"/>
    <w:rsid w:val="00A26537"/>
    <w:rsid w:val="00A31A6D"/>
    <w:rsid w:val="00A32481"/>
    <w:rsid w:val="00A34B04"/>
    <w:rsid w:val="00A43403"/>
    <w:rsid w:val="00A434E5"/>
    <w:rsid w:val="00A43E9C"/>
    <w:rsid w:val="00A45A06"/>
    <w:rsid w:val="00A469A3"/>
    <w:rsid w:val="00A47A1D"/>
    <w:rsid w:val="00A47B1A"/>
    <w:rsid w:val="00A50926"/>
    <w:rsid w:val="00A5175E"/>
    <w:rsid w:val="00A51CB6"/>
    <w:rsid w:val="00A54246"/>
    <w:rsid w:val="00A602BF"/>
    <w:rsid w:val="00A61A11"/>
    <w:rsid w:val="00A6236D"/>
    <w:rsid w:val="00A67B0F"/>
    <w:rsid w:val="00A70262"/>
    <w:rsid w:val="00A713B3"/>
    <w:rsid w:val="00A71814"/>
    <w:rsid w:val="00A72E34"/>
    <w:rsid w:val="00A80BEB"/>
    <w:rsid w:val="00A84D4E"/>
    <w:rsid w:val="00A879DD"/>
    <w:rsid w:val="00A87AE0"/>
    <w:rsid w:val="00A87D9E"/>
    <w:rsid w:val="00A9115E"/>
    <w:rsid w:val="00A9140A"/>
    <w:rsid w:val="00A91F98"/>
    <w:rsid w:val="00A93169"/>
    <w:rsid w:val="00A95CD6"/>
    <w:rsid w:val="00A9687A"/>
    <w:rsid w:val="00AA2068"/>
    <w:rsid w:val="00AA2A5A"/>
    <w:rsid w:val="00AA2B5A"/>
    <w:rsid w:val="00AA41FF"/>
    <w:rsid w:val="00AA48B7"/>
    <w:rsid w:val="00AA4AEA"/>
    <w:rsid w:val="00AA6D22"/>
    <w:rsid w:val="00AB0C0D"/>
    <w:rsid w:val="00AB1E51"/>
    <w:rsid w:val="00AB43E0"/>
    <w:rsid w:val="00AC174C"/>
    <w:rsid w:val="00AC2286"/>
    <w:rsid w:val="00AC427E"/>
    <w:rsid w:val="00AC4B60"/>
    <w:rsid w:val="00AC72B2"/>
    <w:rsid w:val="00AC74C0"/>
    <w:rsid w:val="00AD2AB5"/>
    <w:rsid w:val="00AD405F"/>
    <w:rsid w:val="00AD716A"/>
    <w:rsid w:val="00AE05C9"/>
    <w:rsid w:val="00AE0630"/>
    <w:rsid w:val="00AE0D59"/>
    <w:rsid w:val="00AE1BC2"/>
    <w:rsid w:val="00AE1C6D"/>
    <w:rsid w:val="00AE34DA"/>
    <w:rsid w:val="00AE571D"/>
    <w:rsid w:val="00AF0E41"/>
    <w:rsid w:val="00AF72E8"/>
    <w:rsid w:val="00AF7356"/>
    <w:rsid w:val="00B03DF7"/>
    <w:rsid w:val="00B0429E"/>
    <w:rsid w:val="00B1077C"/>
    <w:rsid w:val="00B11429"/>
    <w:rsid w:val="00B12169"/>
    <w:rsid w:val="00B152FE"/>
    <w:rsid w:val="00B169CA"/>
    <w:rsid w:val="00B22358"/>
    <w:rsid w:val="00B22D3D"/>
    <w:rsid w:val="00B3193A"/>
    <w:rsid w:val="00B31BF4"/>
    <w:rsid w:val="00B341D1"/>
    <w:rsid w:val="00B351FE"/>
    <w:rsid w:val="00B362D7"/>
    <w:rsid w:val="00B41A0D"/>
    <w:rsid w:val="00B42E3C"/>
    <w:rsid w:val="00B446DF"/>
    <w:rsid w:val="00B45085"/>
    <w:rsid w:val="00B451BF"/>
    <w:rsid w:val="00B4682A"/>
    <w:rsid w:val="00B4770B"/>
    <w:rsid w:val="00B55580"/>
    <w:rsid w:val="00B56095"/>
    <w:rsid w:val="00B5749D"/>
    <w:rsid w:val="00B57D26"/>
    <w:rsid w:val="00B6213B"/>
    <w:rsid w:val="00B64592"/>
    <w:rsid w:val="00B65B91"/>
    <w:rsid w:val="00B65BA7"/>
    <w:rsid w:val="00B661C4"/>
    <w:rsid w:val="00B70455"/>
    <w:rsid w:val="00B7065A"/>
    <w:rsid w:val="00B715A2"/>
    <w:rsid w:val="00B72F1A"/>
    <w:rsid w:val="00B76A0C"/>
    <w:rsid w:val="00B76DAC"/>
    <w:rsid w:val="00B81D82"/>
    <w:rsid w:val="00B8277B"/>
    <w:rsid w:val="00B8638F"/>
    <w:rsid w:val="00B92EC2"/>
    <w:rsid w:val="00BA0181"/>
    <w:rsid w:val="00BA3F80"/>
    <w:rsid w:val="00BA42BA"/>
    <w:rsid w:val="00BA4323"/>
    <w:rsid w:val="00BA686D"/>
    <w:rsid w:val="00BA78A7"/>
    <w:rsid w:val="00BB1B28"/>
    <w:rsid w:val="00BB2B81"/>
    <w:rsid w:val="00BB3ADA"/>
    <w:rsid w:val="00BB3F1B"/>
    <w:rsid w:val="00BB4ECD"/>
    <w:rsid w:val="00BB7212"/>
    <w:rsid w:val="00BC03A7"/>
    <w:rsid w:val="00BC1E15"/>
    <w:rsid w:val="00BC23A5"/>
    <w:rsid w:val="00BC2650"/>
    <w:rsid w:val="00BC42F1"/>
    <w:rsid w:val="00BC4CFA"/>
    <w:rsid w:val="00BC5160"/>
    <w:rsid w:val="00BC5F3E"/>
    <w:rsid w:val="00BC5FE2"/>
    <w:rsid w:val="00BC6258"/>
    <w:rsid w:val="00BC7EFA"/>
    <w:rsid w:val="00BD0BC0"/>
    <w:rsid w:val="00BD176D"/>
    <w:rsid w:val="00BD3241"/>
    <w:rsid w:val="00BD3597"/>
    <w:rsid w:val="00BD3DCB"/>
    <w:rsid w:val="00BD5088"/>
    <w:rsid w:val="00BD6723"/>
    <w:rsid w:val="00BD71C3"/>
    <w:rsid w:val="00BE3A6F"/>
    <w:rsid w:val="00BE3BDC"/>
    <w:rsid w:val="00BE426B"/>
    <w:rsid w:val="00BE5421"/>
    <w:rsid w:val="00BE6170"/>
    <w:rsid w:val="00BE7386"/>
    <w:rsid w:val="00BF35CC"/>
    <w:rsid w:val="00BF4344"/>
    <w:rsid w:val="00BF6230"/>
    <w:rsid w:val="00BF63BE"/>
    <w:rsid w:val="00BF788C"/>
    <w:rsid w:val="00C017BB"/>
    <w:rsid w:val="00C124F3"/>
    <w:rsid w:val="00C12A2A"/>
    <w:rsid w:val="00C13A0D"/>
    <w:rsid w:val="00C1474F"/>
    <w:rsid w:val="00C14A1F"/>
    <w:rsid w:val="00C173CE"/>
    <w:rsid w:val="00C20081"/>
    <w:rsid w:val="00C2583D"/>
    <w:rsid w:val="00C25FFF"/>
    <w:rsid w:val="00C27195"/>
    <w:rsid w:val="00C27C82"/>
    <w:rsid w:val="00C31B47"/>
    <w:rsid w:val="00C35AF3"/>
    <w:rsid w:val="00C36CCF"/>
    <w:rsid w:val="00C415BC"/>
    <w:rsid w:val="00C41C68"/>
    <w:rsid w:val="00C420E6"/>
    <w:rsid w:val="00C43402"/>
    <w:rsid w:val="00C44620"/>
    <w:rsid w:val="00C47389"/>
    <w:rsid w:val="00C4781C"/>
    <w:rsid w:val="00C5048B"/>
    <w:rsid w:val="00C50ADF"/>
    <w:rsid w:val="00C50BE6"/>
    <w:rsid w:val="00C5328D"/>
    <w:rsid w:val="00C53C78"/>
    <w:rsid w:val="00C53D93"/>
    <w:rsid w:val="00C56CE4"/>
    <w:rsid w:val="00C57DA8"/>
    <w:rsid w:val="00C617A3"/>
    <w:rsid w:val="00C61B4D"/>
    <w:rsid w:val="00C629D3"/>
    <w:rsid w:val="00C7101E"/>
    <w:rsid w:val="00C76321"/>
    <w:rsid w:val="00C77291"/>
    <w:rsid w:val="00C77BA4"/>
    <w:rsid w:val="00C80A03"/>
    <w:rsid w:val="00C811D3"/>
    <w:rsid w:val="00C828D8"/>
    <w:rsid w:val="00C832AD"/>
    <w:rsid w:val="00C91222"/>
    <w:rsid w:val="00C96720"/>
    <w:rsid w:val="00C9785F"/>
    <w:rsid w:val="00CA4343"/>
    <w:rsid w:val="00CA5FEE"/>
    <w:rsid w:val="00CA6B41"/>
    <w:rsid w:val="00CB143F"/>
    <w:rsid w:val="00CB1BF6"/>
    <w:rsid w:val="00CB224B"/>
    <w:rsid w:val="00CB2CFC"/>
    <w:rsid w:val="00CC0B16"/>
    <w:rsid w:val="00CC40D8"/>
    <w:rsid w:val="00CC7E83"/>
    <w:rsid w:val="00CD1E3E"/>
    <w:rsid w:val="00CE11D3"/>
    <w:rsid w:val="00CE2406"/>
    <w:rsid w:val="00CE2C39"/>
    <w:rsid w:val="00CE4C4C"/>
    <w:rsid w:val="00CF1CC5"/>
    <w:rsid w:val="00CF1E78"/>
    <w:rsid w:val="00CF27D9"/>
    <w:rsid w:val="00CF3312"/>
    <w:rsid w:val="00CF52FB"/>
    <w:rsid w:val="00CF62B0"/>
    <w:rsid w:val="00D00139"/>
    <w:rsid w:val="00D012A6"/>
    <w:rsid w:val="00D0374C"/>
    <w:rsid w:val="00D053C0"/>
    <w:rsid w:val="00D10AC4"/>
    <w:rsid w:val="00D14886"/>
    <w:rsid w:val="00D16A49"/>
    <w:rsid w:val="00D20FBD"/>
    <w:rsid w:val="00D21582"/>
    <w:rsid w:val="00D23A1D"/>
    <w:rsid w:val="00D26440"/>
    <w:rsid w:val="00D31840"/>
    <w:rsid w:val="00D33B35"/>
    <w:rsid w:val="00D346BB"/>
    <w:rsid w:val="00D35B07"/>
    <w:rsid w:val="00D40EC2"/>
    <w:rsid w:val="00D42A38"/>
    <w:rsid w:val="00D4308A"/>
    <w:rsid w:val="00D433F7"/>
    <w:rsid w:val="00D43E3C"/>
    <w:rsid w:val="00D466AB"/>
    <w:rsid w:val="00D4751F"/>
    <w:rsid w:val="00D509A6"/>
    <w:rsid w:val="00D51ABE"/>
    <w:rsid w:val="00D5314F"/>
    <w:rsid w:val="00D55FF9"/>
    <w:rsid w:val="00D56263"/>
    <w:rsid w:val="00D57907"/>
    <w:rsid w:val="00D61374"/>
    <w:rsid w:val="00D62371"/>
    <w:rsid w:val="00D62754"/>
    <w:rsid w:val="00D627DA"/>
    <w:rsid w:val="00D67CC9"/>
    <w:rsid w:val="00D75A70"/>
    <w:rsid w:val="00D75F42"/>
    <w:rsid w:val="00D80755"/>
    <w:rsid w:val="00D82D20"/>
    <w:rsid w:val="00D82D5D"/>
    <w:rsid w:val="00D84359"/>
    <w:rsid w:val="00D84774"/>
    <w:rsid w:val="00D94CD5"/>
    <w:rsid w:val="00D963C2"/>
    <w:rsid w:val="00D97F59"/>
    <w:rsid w:val="00DA3674"/>
    <w:rsid w:val="00DA61E1"/>
    <w:rsid w:val="00DB1471"/>
    <w:rsid w:val="00DB301E"/>
    <w:rsid w:val="00DB44ED"/>
    <w:rsid w:val="00DB4DCA"/>
    <w:rsid w:val="00DB57CF"/>
    <w:rsid w:val="00DB5ACF"/>
    <w:rsid w:val="00DB6C42"/>
    <w:rsid w:val="00DC2BF6"/>
    <w:rsid w:val="00DC2ECC"/>
    <w:rsid w:val="00DC6511"/>
    <w:rsid w:val="00DC7B25"/>
    <w:rsid w:val="00DD0724"/>
    <w:rsid w:val="00DD0EF0"/>
    <w:rsid w:val="00DD1944"/>
    <w:rsid w:val="00DD204D"/>
    <w:rsid w:val="00DD4D07"/>
    <w:rsid w:val="00DD6345"/>
    <w:rsid w:val="00DD7327"/>
    <w:rsid w:val="00DE0FE4"/>
    <w:rsid w:val="00DE510E"/>
    <w:rsid w:val="00DE7F00"/>
    <w:rsid w:val="00DF0878"/>
    <w:rsid w:val="00DF38D3"/>
    <w:rsid w:val="00DF492B"/>
    <w:rsid w:val="00DF51D7"/>
    <w:rsid w:val="00DF5212"/>
    <w:rsid w:val="00DF5F0E"/>
    <w:rsid w:val="00DF6A02"/>
    <w:rsid w:val="00E018FF"/>
    <w:rsid w:val="00E0351E"/>
    <w:rsid w:val="00E03DBD"/>
    <w:rsid w:val="00E045B3"/>
    <w:rsid w:val="00E048F1"/>
    <w:rsid w:val="00E07FB6"/>
    <w:rsid w:val="00E1009C"/>
    <w:rsid w:val="00E103F2"/>
    <w:rsid w:val="00E1083C"/>
    <w:rsid w:val="00E1201C"/>
    <w:rsid w:val="00E12400"/>
    <w:rsid w:val="00E13483"/>
    <w:rsid w:val="00E139B9"/>
    <w:rsid w:val="00E167C0"/>
    <w:rsid w:val="00E20842"/>
    <w:rsid w:val="00E20BA5"/>
    <w:rsid w:val="00E2391F"/>
    <w:rsid w:val="00E26620"/>
    <w:rsid w:val="00E27850"/>
    <w:rsid w:val="00E27AF9"/>
    <w:rsid w:val="00E27D21"/>
    <w:rsid w:val="00E307B4"/>
    <w:rsid w:val="00E309AA"/>
    <w:rsid w:val="00E30AAB"/>
    <w:rsid w:val="00E31385"/>
    <w:rsid w:val="00E326B4"/>
    <w:rsid w:val="00E32DD6"/>
    <w:rsid w:val="00E360CA"/>
    <w:rsid w:val="00E44C0F"/>
    <w:rsid w:val="00E45623"/>
    <w:rsid w:val="00E47AF4"/>
    <w:rsid w:val="00E50A23"/>
    <w:rsid w:val="00E601A0"/>
    <w:rsid w:val="00E60D4D"/>
    <w:rsid w:val="00E61F4E"/>
    <w:rsid w:val="00E62C46"/>
    <w:rsid w:val="00E62D6F"/>
    <w:rsid w:val="00E6347B"/>
    <w:rsid w:val="00E655A9"/>
    <w:rsid w:val="00E6683D"/>
    <w:rsid w:val="00E67ECC"/>
    <w:rsid w:val="00E7317D"/>
    <w:rsid w:val="00E74871"/>
    <w:rsid w:val="00E84020"/>
    <w:rsid w:val="00E85EEB"/>
    <w:rsid w:val="00E86284"/>
    <w:rsid w:val="00E912B6"/>
    <w:rsid w:val="00E9268A"/>
    <w:rsid w:val="00E933F9"/>
    <w:rsid w:val="00E93A38"/>
    <w:rsid w:val="00E942A6"/>
    <w:rsid w:val="00E944DB"/>
    <w:rsid w:val="00E95A44"/>
    <w:rsid w:val="00E9772C"/>
    <w:rsid w:val="00EA19B8"/>
    <w:rsid w:val="00EA26B7"/>
    <w:rsid w:val="00EA481C"/>
    <w:rsid w:val="00EA65D1"/>
    <w:rsid w:val="00EA7264"/>
    <w:rsid w:val="00EA7F03"/>
    <w:rsid w:val="00EB1534"/>
    <w:rsid w:val="00EB185D"/>
    <w:rsid w:val="00EB1B7F"/>
    <w:rsid w:val="00EB3831"/>
    <w:rsid w:val="00EB7AF2"/>
    <w:rsid w:val="00EC0E2B"/>
    <w:rsid w:val="00EC2195"/>
    <w:rsid w:val="00EC34FE"/>
    <w:rsid w:val="00EC4682"/>
    <w:rsid w:val="00EC628D"/>
    <w:rsid w:val="00ED3306"/>
    <w:rsid w:val="00ED34E8"/>
    <w:rsid w:val="00ED3927"/>
    <w:rsid w:val="00ED46D0"/>
    <w:rsid w:val="00ED58D0"/>
    <w:rsid w:val="00EE1F36"/>
    <w:rsid w:val="00EE3849"/>
    <w:rsid w:val="00EE4BEE"/>
    <w:rsid w:val="00EE5018"/>
    <w:rsid w:val="00EE5C44"/>
    <w:rsid w:val="00EE62AB"/>
    <w:rsid w:val="00EE63A1"/>
    <w:rsid w:val="00EF0C17"/>
    <w:rsid w:val="00EF3AFB"/>
    <w:rsid w:val="00EF7114"/>
    <w:rsid w:val="00F02F7D"/>
    <w:rsid w:val="00F03099"/>
    <w:rsid w:val="00F051E9"/>
    <w:rsid w:val="00F05D05"/>
    <w:rsid w:val="00F05D69"/>
    <w:rsid w:val="00F0636E"/>
    <w:rsid w:val="00F072DE"/>
    <w:rsid w:val="00F106BA"/>
    <w:rsid w:val="00F10903"/>
    <w:rsid w:val="00F1218B"/>
    <w:rsid w:val="00F1431F"/>
    <w:rsid w:val="00F14C36"/>
    <w:rsid w:val="00F159B9"/>
    <w:rsid w:val="00F16428"/>
    <w:rsid w:val="00F1761B"/>
    <w:rsid w:val="00F21AA7"/>
    <w:rsid w:val="00F24808"/>
    <w:rsid w:val="00F25D90"/>
    <w:rsid w:val="00F2604D"/>
    <w:rsid w:val="00F27589"/>
    <w:rsid w:val="00F27D1D"/>
    <w:rsid w:val="00F31E04"/>
    <w:rsid w:val="00F32AA2"/>
    <w:rsid w:val="00F32DD1"/>
    <w:rsid w:val="00F33549"/>
    <w:rsid w:val="00F33769"/>
    <w:rsid w:val="00F375C0"/>
    <w:rsid w:val="00F42FFD"/>
    <w:rsid w:val="00F44058"/>
    <w:rsid w:val="00F44D1B"/>
    <w:rsid w:val="00F46336"/>
    <w:rsid w:val="00F50440"/>
    <w:rsid w:val="00F51FC8"/>
    <w:rsid w:val="00F52297"/>
    <w:rsid w:val="00F53C88"/>
    <w:rsid w:val="00F61805"/>
    <w:rsid w:val="00F622AF"/>
    <w:rsid w:val="00F6233A"/>
    <w:rsid w:val="00F62635"/>
    <w:rsid w:val="00F6321D"/>
    <w:rsid w:val="00F651F0"/>
    <w:rsid w:val="00F666E4"/>
    <w:rsid w:val="00F66D2F"/>
    <w:rsid w:val="00F67DD4"/>
    <w:rsid w:val="00F67EFE"/>
    <w:rsid w:val="00F704BA"/>
    <w:rsid w:val="00F70FE4"/>
    <w:rsid w:val="00F72C75"/>
    <w:rsid w:val="00F75906"/>
    <w:rsid w:val="00F77C11"/>
    <w:rsid w:val="00F8359D"/>
    <w:rsid w:val="00F836E1"/>
    <w:rsid w:val="00F852A0"/>
    <w:rsid w:val="00F86385"/>
    <w:rsid w:val="00F86B24"/>
    <w:rsid w:val="00F8787D"/>
    <w:rsid w:val="00F92D8D"/>
    <w:rsid w:val="00F93128"/>
    <w:rsid w:val="00F94560"/>
    <w:rsid w:val="00F9489E"/>
    <w:rsid w:val="00F94B85"/>
    <w:rsid w:val="00F95F64"/>
    <w:rsid w:val="00F96805"/>
    <w:rsid w:val="00F96B3C"/>
    <w:rsid w:val="00FA0148"/>
    <w:rsid w:val="00FA11F4"/>
    <w:rsid w:val="00FA357B"/>
    <w:rsid w:val="00FA4151"/>
    <w:rsid w:val="00FA75F3"/>
    <w:rsid w:val="00FB0496"/>
    <w:rsid w:val="00FB5565"/>
    <w:rsid w:val="00FB6737"/>
    <w:rsid w:val="00FB6AFB"/>
    <w:rsid w:val="00FC1736"/>
    <w:rsid w:val="00FC1CE8"/>
    <w:rsid w:val="00FC3AC8"/>
    <w:rsid w:val="00FC6588"/>
    <w:rsid w:val="00FC70A2"/>
    <w:rsid w:val="00FD08F7"/>
    <w:rsid w:val="00FD0DC7"/>
    <w:rsid w:val="00FD235A"/>
    <w:rsid w:val="00FD2745"/>
    <w:rsid w:val="00FD2D61"/>
    <w:rsid w:val="00FE1AB1"/>
    <w:rsid w:val="00FE47E8"/>
    <w:rsid w:val="00FE530B"/>
    <w:rsid w:val="00FE535F"/>
    <w:rsid w:val="00FE77D2"/>
    <w:rsid w:val="00FE7FDE"/>
    <w:rsid w:val="00FF2C3E"/>
    <w:rsid w:val="00FF390B"/>
    <w:rsid w:val="00FF4722"/>
    <w:rsid w:val="00FF48C2"/>
    <w:rsid w:val="00FF73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B8C6D3"/>
  <w15:docId w15:val="{C74C9C5B-30E0-452C-A212-38C2E595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34CA4"/>
    <w:rPr>
      <w:sz w:val="24"/>
      <w:szCs w:val="24"/>
    </w:rPr>
  </w:style>
  <w:style w:type="paragraph" w:styleId="berschrift1">
    <w:name w:val="heading 1"/>
    <w:basedOn w:val="Standard"/>
    <w:next w:val="Standard"/>
    <w:qFormat/>
    <w:rsid w:val="0033697D"/>
    <w:pPr>
      <w:keepNext/>
      <w:numPr>
        <w:numId w:val="16"/>
      </w:numPr>
      <w:overflowPunct w:val="0"/>
      <w:autoSpaceDE w:val="0"/>
      <w:autoSpaceDN w:val="0"/>
      <w:adjustRightInd w:val="0"/>
      <w:spacing w:line="360" w:lineRule="auto"/>
      <w:jc w:val="both"/>
      <w:textAlignment w:val="baseline"/>
      <w:outlineLvl w:val="0"/>
    </w:pPr>
    <w:rPr>
      <w:rFonts w:ascii="Arial" w:hAnsi="Arial" w:cs="Arial"/>
      <w:b/>
      <w:bCs/>
      <w:sz w:val="22"/>
      <w:szCs w:val="22"/>
    </w:rPr>
  </w:style>
  <w:style w:type="paragraph" w:styleId="berschrift2">
    <w:name w:val="heading 2"/>
    <w:basedOn w:val="Standard"/>
    <w:next w:val="Standard"/>
    <w:link w:val="berschrift2Zchn"/>
    <w:qFormat/>
    <w:rsid w:val="0033697D"/>
    <w:pPr>
      <w:keepNext/>
      <w:numPr>
        <w:ilvl w:val="1"/>
        <w:numId w:val="16"/>
      </w:numPr>
      <w:overflowPunct w:val="0"/>
      <w:autoSpaceDE w:val="0"/>
      <w:autoSpaceDN w:val="0"/>
      <w:adjustRightInd w:val="0"/>
      <w:spacing w:before="240" w:after="60"/>
      <w:textAlignment w:val="baseline"/>
      <w:outlineLvl w:val="1"/>
    </w:pPr>
    <w:rPr>
      <w:rFonts w:ascii="Cambria" w:hAnsi="Cambria" w:cs="Cambria"/>
      <w:b/>
      <w:bCs/>
      <w:i/>
      <w:iCs/>
      <w:sz w:val="28"/>
      <w:szCs w:val="28"/>
    </w:rPr>
  </w:style>
  <w:style w:type="paragraph" w:styleId="berschrift3">
    <w:name w:val="heading 3"/>
    <w:basedOn w:val="Standard"/>
    <w:next w:val="Standard"/>
    <w:qFormat/>
    <w:rsid w:val="0033697D"/>
    <w:pPr>
      <w:keepNext/>
      <w:numPr>
        <w:ilvl w:val="2"/>
        <w:numId w:val="16"/>
      </w:numPr>
      <w:overflowPunct w:val="0"/>
      <w:autoSpaceDE w:val="0"/>
      <w:autoSpaceDN w:val="0"/>
      <w:adjustRightInd w:val="0"/>
      <w:spacing w:line="360" w:lineRule="auto"/>
      <w:textAlignment w:val="baseline"/>
      <w:outlineLvl w:val="2"/>
    </w:pPr>
    <w:rPr>
      <w:rFonts w:ascii="Arial" w:hAnsi="Arial" w:cs="Arial"/>
      <w:b/>
      <w:bCs/>
      <w:sz w:val="22"/>
      <w:szCs w:val="22"/>
    </w:rPr>
  </w:style>
  <w:style w:type="paragraph" w:styleId="berschrift4">
    <w:name w:val="heading 4"/>
    <w:basedOn w:val="Standard"/>
    <w:next w:val="Standard"/>
    <w:qFormat/>
    <w:rsid w:val="0033697D"/>
    <w:pPr>
      <w:keepNext/>
      <w:numPr>
        <w:ilvl w:val="3"/>
        <w:numId w:val="16"/>
      </w:numPr>
      <w:overflowPunct w:val="0"/>
      <w:autoSpaceDE w:val="0"/>
      <w:autoSpaceDN w:val="0"/>
      <w:adjustRightInd w:val="0"/>
      <w:spacing w:line="360" w:lineRule="auto"/>
      <w:jc w:val="both"/>
      <w:textAlignment w:val="baseline"/>
      <w:outlineLvl w:val="3"/>
    </w:pPr>
    <w:rPr>
      <w:rFonts w:ascii="Arial" w:hAnsi="Arial" w:cs="Arial"/>
      <w:b/>
      <w:bCs/>
      <w:sz w:val="22"/>
      <w:szCs w:val="22"/>
    </w:rPr>
  </w:style>
  <w:style w:type="paragraph" w:styleId="berschrift5">
    <w:name w:val="heading 5"/>
    <w:basedOn w:val="Standard"/>
    <w:next w:val="Standard"/>
    <w:qFormat/>
    <w:rsid w:val="0033697D"/>
    <w:pPr>
      <w:keepNext/>
      <w:numPr>
        <w:ilvl w:val="4"/>
        <w:numId w:val="16"/>
      </w:numPr>
      <w:overflowPunct w:val="0"/>
      <w:autoSpaceDE w:val="0"/>
      <w:autoSpaceDN w:val="0"/>
      <w:adjustRightInd w:val="0"/>
      <w:spacing w:line="360" w:lineRule="auto"/>
      <w:jc w:val="both"/>
      <w:textAlignment w:val="baseline"/>
      <w:outlineLvl w:val="4"/>
    </w:pPr>
    <w:rPr>
      <w:rFonts w:ascii="Arial" w:hAnsi="Arial" w:cs="Arial"/>
      <w:b/>
      <w:bCs/>
      <w:i/>
      <w:iCs/>
      <w:sz w:val="22"/>
      <w:szCs w:val="22"/>
    </w:rPr>
  </w:style>
  <w:style w:type="paragraph" w:styleId="berschrift6">
    <w:name w:val="heading 6"/>
    <w:basedOn w:val="Standard"/>
    <w:next w:val="Standard"/>
    <w:qFormat/>
    <w:rsid w:val="0033697D"/>
    <w:pPr>
      <w:keepNext/>
      <w:numPr>
        <w:ilvl w:val="5"/>
        <w:numId w:val="16"/>
      </w:numPr>
      <w:overflowPunct w:val="0"/>
      <w:autoSpaceDE w:val="0"/>
      <w:autoSpaceDN w:val="0"/>
      <w:adjustRightInd w:val="0"/>
      <w:spacing w:line="360" w:lineRule="auto"/>
      <w:jc w:val="both"/>
      <w:textAlignment w:val="baseline"/>
      <w:outlineLvl w:val="5"/>
    </w:pPr>
    <w:rPr>
      <w:rFonts w:ascii="Arial" w:hAnsi="Arial" w:cs="Arial"/>
      <w:b/>
      <w:bCs/>
      <w:sz w:val="22"/>
      <w:szCs w:val="22"/>
    </w:rPr>
  </w:style>
  <w:style w:type="paragraph" w:styleId="berschrift7">
    <w:name w:val="heading 7"/>
    <w:basedOn w:val="Standard"/>
    <w:next w:val="Standard"/>
    <w:qFormat/>
    <w:rsid w:val="0033697D"/>
    <w:pPr>
      <w:keepNext/>
      <w:numPr>
        <w:ilvl w:val="6"/>
        <w:numId w:val="16"/>
      </w:numPr>
      <w:overflowPunct w:val="0"/>
      <w:autoSpaceDE w:val="0"/>
      <w:autoSpaceDN w:val="0"/>
      <w:adjustRightInd w:val="0"/>
      <w:spacing w:line="360" w:lineRule="auto"/>
      <w:jc w:val="both"/>
      <w:textAlignment w:val="baseline"/>
      <w:outlineLvl w:val="6"/>
    </w:pPr>
    <w:rPr>
      <w:rFonts w:ascii="Arial" w:hAnsi="Arial" w:cs="Arial"/>
      <w:b/>
      <w:bCs/>
      <w:i/>
      <w:iCs/>
    </w:rPr>
  </w:style>
  <w:style w:type="paragraph" w:styleId="berschrift8">
    <w:name w:val="heading 8"/>
    <w:basedOn w:val="Standard"/>
    <w:next w:val="Standard"/>
    <w:qFormat/>
    <w:rsid w:val="0033697D"/>
    <w:pPr>
      <w:keepNext/>
      <w:numPr>
        <w:ilvl w:val="7"/>
        <w:numId w:val="16"/>
      </w:numPr>
      <w:overflowPunct w:val="0"/>
      <w:autoSpaceDE w:val="0"/>
      <w:autoSpaceDN w:val="0"/>
      <w:adjustRightInd w:val="0"/>
      <w:spacing w:line="360" w:lineRule="auto"/>
      <w:textAlignment w:val="baseline"/>
      <w:outlineLvl w:val="7"/>
    </w:pPr>
    <w:rPr>
      <w:rFonts w:ascii="Arial" w:hAnsi="Arial" w:cs="Arial"/>
    </w:rPr>
  </w:style>
  <w:style w:type="paragraph" w:styleId="berschrift9">
    <w:name w:val="heading 9"/>
    <w:basedOn w:val="Standard"/>
    <w:next w:val="Standard"/>
    <w:qFormat/>
    <w:rsid w:val="0033697D"/>
    <w:pPr>
      <w:keepNext/>
      <w:numPr>
        <w:ilvl w:val="8"/>
        <w:numId w:val="16"/>
      </w:numPr>
      <w:overflowPunct w:val="0"/>
      <w:autoSpaceDE w:val="0"/>
      <w:autoSpaceDN w:val="0"/>
      <w:adjustRightInd w:val="0"/>
      <w:spacing w:line="360" w:lineRule="auto"/>
      <w:textAlignment w:val="baseline"/>
      <w:outlineLvl w:val="8"/>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sid w:val="00634CA4"/>
    <w:rPr>
      <w:sz w:val="20"/>
      <w:szCs w:val="20"/>
    </w:rPr>
  </w:style>
  <w:style w:type="character" w:styleId="Funotenzeichen">
    <w:name w:val="footnote reference"/>
    <w:basedOn w:val="Absatz-Standardschriftart"/>
    <w:semiHidden/>
    <w:rsid w:val="00634CA4"/>
    <w:rPr>
      <w:vertAlign w:val="superscript"/>
    </w:rPr>
  </w:style>
  <w:style w:type="paragraph" w:styleId="Dokumentstruktur">
    <w:name w:val="Document Map"/>
    <w:basedOn w:val="Standard"/>
    <w:semiHidden/>
    <w:rsid w:val="00634CA4"/>
    <w:pPr>
      <w:shd w:val="clear" w:color="auto" w:fill="000080"/>
    </w:pPr>
    <w:rPr>
      <w:rFonts w:ascii="Tahoma" w:hAnsi="Tahoma" w:cs="Tahoma"/>
    </w:rPr>
  </w:style>
  <w:style w:type="character" w:customStyle="1" w:styleId="FunotentextZchn">
    <w:name w:val="Fußnotentext Zchn"/>
    <w:basedOn w:val="Absatz-Standardschriftart"/>
    <w:link w:val="Funotentext"/>
    <w:semiHidden/>
    <w:rsid w:val="00634CA4"/>
    <w:rPr>
      <w:lang w:val="en-GB" w:eastAsia="de-DE" w:bidi="ar-SA"/>
    </w:rPr>
  </w:style>
  <w:style w:type="character" w:styleId="Hyperlink">
    <w:name w:val="Hyperlink"/>
    <w:basedOn w:val="Absatz-Standardschriftart"/>
    <w:rsid w:val="00634CA4"/>
    <w:rPr>
      <w:color w:val="0000FF"/>
      <w:u w:val="single"/>
    </w:rPr>
  </w:style>
  <w:style w:type="character" w:styleId="BesuchterLink">
    <w:name w:val="FollowedHyperlink"/>
    <w:basedOn w:val="Absatz-Standardschriftart"/>
    <w:rsid w:val="00634CA4"/>
    <w:rPr>
      <w:color w:val="800080"/>
      <w:u w:val="single"/>
    </w:rPr>
  </w:style>
  <w:style w:type="paragraph" w:styleId="Sprechblasentext">
    <w:name w:val="Balloon Text"/>
    <w:basedOn w:val="Standard"/>
    <w:semiHidden/>
    <w:rsid w:val="0033697D"/>
    <w:rPr>
      <w:rFonts w:ascii="Tahoma" w:hAnsi="Tahoma" w:cs="Tahoma"/>
      <w:sz w:val="16"/>
      <w:szCs w:val="16"/>
    </w:rPr>
  </w:style>
  <w:style w:type="character" w:customStyle="1" w:styleId="berschrift2Zchn">
    <w:name w:val="Überschrift 2 Zchn"/>
    <w:basedOn w:val="Absatz-Standardschriftart"/>
    <w:link w:val="berschrift2"/>
    <w:semiHidden/>
    <w:rsid w:val="0033697D"/>
    <w:rPr>
      <w:rFonts w:ascii="Cambria" w:hAnsi="Cambria" w:cs="Cambria"/>
      <w:b/>
      <w:bCs/>
      <w:i/>
      <w:iCs/>
      <w:sz w:val="28"/>
      <w:szCs w:val="28"/>
      <w:lang w:val="en-GB" w:eastAsia="de-DE" w:bidi="ar-SA"/>
    </w:rPr>
  </w:style>
  <w:style w:type="character" w:customStyle="1" w:styleId="text1">
    <w:name w:val="text1"/>
    <w:basedOn w:val="Absatz-Standardschriftart"/>
    <w:rsid w:val="0033697D"/>
    <w:rPr>
      <w:rFonts w:ascii="Arial" w:hAnsi="Arial" w:cs="Arial"/>
      <w:color w:val="000033"/>
      <w:sz w:val="6"/>
      <w:szCs w:val="6"/>
    </w:rPr>
  </w:style>
  <w:style w:type="table" w:styleId="Tabellenraster">
    <w:name w:val="Table Grid"/>
    <w:basedOn w:val="NormaleTabelle"/>
    <w:rsid w:val="00DB4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02B64"/>
    <w:rPr>
      <w:rFonts w:ascii="Arial" w:hAnsi="Arial"/>
      <w:szCs w:val="20"/>
    </w:rPr>
  </w:style>
  <w:style w:type="paragraph" w:styleId="Kopfzeile">
    <w:name w:val="header"/>
    <w:basedOn w:val="Standard"/>
    <w:rsid w:val="00450EA8"/>
    <w:pPr>
      <w:tabs>
        <w:tab w:val="center" w:pos="4536"/>
        <w:tab w:val="right" w:pos="9072"/>
      </w:tabs>
    </w:pPr>
  </w:style>
  <w:style w:type="paragraph" w:styleId="Fuzeile">
    <w:name w:val="footer"/>
    <w:basedOn w:val="Standard"/>
    <w:rsid w:val="00450EA8"/>
    <w:pPr>
      <w:tabs>
        <w:tab w:val="center" w:pos="4536"/>
        <w:tab w:val="right" w:pos="9072"/>
      </w:tabs>
    </w:pPr>
  </w:style>
  <w:style w:type="character" w:styleId="Seitenzahl">
    <w:name w:val="page number"/>
    <w:basedOn w:val="Absatz-Standardschriftart"/>
    <w:rsid w:val="00450EA8"/>
  </w:style>
  <w:style w:type="paragraph" w:customStyle="1" w:styleId="Default">
    <w:name w:val="Default"/>
    <w:rsid w:val="0065595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rsindfarbe.de/service-publikationen/vdl-richtlini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29A5-6638-4094-BBEB-2D2B49969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1065</Words>
  <Characters>6716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Anlage 1 zum Vertrag nach RAL-UZ 12a</vt:lpstr>
    </vt:vector>
  </TitlesOfParts>
  <Company>.</Company>
  <LinksUpToDate>false</LinksUpToDate>
  <CharactersWithSpaces>7766</CharactersWithSpaces>
  <SharedDoc>false</SharedDoc>
  <HLinks>
    <vt:vector size="12" baseType="variant">
      <vt:variant>
        <vt:i4>3407924</vt:i4>
      </vt:variant>
      <vt:variant>
        <vt:i4>3</vt:i4>
      </vt:variant>
      <vt:variant>
        <vt:i4>0</vt:i4>
      </vt:variant>
      <vt:variant>
        <vt:i4>5</vt:i4>
      </vt:variant>
      <vt:variant>
        <vt:lpwstr>http://www.gisbau.de/gisbau/gisbau.htm</vt:lpwstr>
      </vt:variant>
      <vt:variant>
        <vt:lpwstr/>
      </vt:variant>
      <vt:variant>
        <vt:i4>8192101</vt:i4>
      </vt:variant>
      <vt:variant>
        <vt:i4>0</vt:i4>
      </vt:variant>
      <vt:variant>
        <vt:i4>0</vt:i4>
      </vt:variant>
      <vt:variant>
        <vt:i4>5</vt:i4>
      </vt:variant>
      <vt:variant>
        <vt:lpwstr>http://www.lackindustrie.de/default2.asp?cmd=shd&amp;docnr=79805&amp;rub=676&amp;tma=713&amp;nd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12a</dc:title>
  <dc:creator>buttner</dc:creator>
  <cp:lastModifiedBy>Schwabedissen, Jannis</cp:lastModifiedBy>
  <cp:revision>3</cp:revision>
  <dcterms:created xsi:type="dcterms:W3CDTF">2019-05-13T07:45:00Z</dcterms:created>
  <dcterms:modified xsi:type="dcterms:W3CDTF">2022-02-24T11:53:00Z</dcterms:modified>
</cp:coreProperties>
</file>